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F3067" w14:textId="7130D32E" w:rsidR="00F60C1B" w:rsidRDefault="00F60C1B">
      <w:bookmarkStart w:id="0" w:name="_GoBack"/>
      <w:bookmarkEnd w:id="0"/>
      <w:r>
        <w:t>ANNEXE 16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36"/>
        <w:gridCol w:w="6546"/>
      </w:tblGrid>
      <w:tr w:rsidR="005A3477" w:rsidRPr="00DB52AC" w14:paraId="54B00516" w14:textId="77777777" w:rsidTr="005F5B9C">
        <w:trPr>
          <w:trHeight w:val="367"/>
        </w:trPr>
        <w:tc>
          <w:tcPr>
            <w:tcW w:w="2736" w:type="dxa"/>
            <w:vMerge w:val="restart"/>
            <w:tcBorders>
              <w:right w:val="single" w:sz="4" w:space="0" w:color="auto"/>
            </w:tcBorders>
          </w:tcPr>
          <w:p w14:paraId="53293C41" w14:textId="476DCC79" w:rsidR="005A3477" w:rsidRPr="00DB52AC" w:rsidRDefault="005A3477">
            <w:pPr>
              <w:rPr>
                <w:lang w:val="fr-FR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5A3477" w:rsidRPr="00DB52AC" w:rsidRDefault="005A3477">
            <w:pPr>
              <w:rPr>
                <w:lang w:val="fr-FR"/>
              </w:rPr>
            </w:pPr>
          </w:p>
          <w:p w14:paraId="4FA53113" w14:textId="5E6C312C" w:rsidR="005A3477" w:rsidRPr="00DB52AC" w:rsidRDefault="005F5B9C" w:rsidP="009A0481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DB52AC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14:paraId="0F589746" w14:textId="77777777" w:rsidR="005A3477" w:rsidRPr="00DB52AC" w:rsidRDefault="005A3477">
            <w:pPr>
              <w:rPr>
                <w:lang w:val="fr-FR"/>
              </w:rPr>
            </w:pPr>
          </w:p>
        </w:tc>
      </w:tr>
      <w:tr w:rsidR="005A3477" w:rsidRPr="00DB52AC" w14:paraId="26CDA1EB" w14:textId="77777777" w:rsidTr="005F5B9C">
        <w:trPr>
          <w:trHeight w:val="366"/>
        </w:trPr>
        <w:tc>
          <w:tcPr>
            <w:tcW w:w="2736" w:type="dxa"/>
            <w:vMerge/>
            <w:tcBorders>
              <w:right w:val="single" w:sz="4" w:space="0" w:color="auto"/>
            </w:tcBorders>
          </w:tcPr>
          <w:p w14:paraId="4705D151" w14:textId="77777777" w:rsidR="005A3477" w:rsidRPr="00DB52AC" w:rsidRDefault="005A3477">
            <w:pPr>
              <w:rPr>
                <w:lang w:val="fr-FR"/>
              </w:rPr>
            </w:pPr>
          </w:p>
        </w:tc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BEBB0" w14:textId="45ED611D" w:rsidR="005A3477" w:rsidRPr="00DB52AC" w:rsidRDefault="005F5B9C" w:rsidP="00A93747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32"/>
                <w:szCs w:val="32"/>
                <w:lang w:val="fr-FR"/>
              </w:rPr>
            </w:pPr>
            <w:r w:rsidRPr="00DB52AC">
              <w:rPr>
                <w:b/>
                <w:color w:val="0000FF"/>
                <w:sz w:val="36"/>
                <w:szCs w:val="36"/>
                <w:lang w:val="fr-FR"/>
              </w:rPr>
              <w:t xml:space="preserve">Spécialiste </w:t>
            </w:r>
            <w:r w:rsidR="00A93747" w:rsidRPr="00DB52AC">
              <w:rPr>
                <w:b/>
                <w:color w:val="0000FF"/>
                <w:sz w:val="36"/>
                <w:szCs w:val="36"/>
                <w:lang w:val="fr-FR"/>
              </w:rPr>
              <w:t>technico-</w:t>
            </w:r>
            <w:r w:rsidRPr="00DB52AC">
              <w:rPr>
                <w:b/>
                <w:color w:val="0000FF"/>
                <w:sz w:val="36"/>
                <w:szCs w:val="36"/>
                <w:lang w:val="fr-FR"/>
              </w:rPr>
              <w:t>a</w:t>
            </w:r>
            <w:r w:rsidR="00123D5E" w:rsidRPr="00DB52AC">
              <w:rPr>
                <w:b/>
                <w:color w:val="0000FF"/>
                <w:sz w:val="36"/>
                <w:szCs w:val="36"/>
                <w:lang w:val="fr-FR"/>
              </w:rPr>
              <w:t>dministratif</w:t>
            </w:r>
            <w:r w:rsidRPr="00DB52AC">
              <w:rPr>
                <w:b/>
                <w:color w:val="0000FF"/>
                <w:sz w:val="36"/>
                <w:szCs w:val="36"/>
                <w:lang w:val="fr-FR"/>
              </w:rPr>
              <w:t xml:space="preserve"> </w:t>
            </w:r>
          </w:p>
        </w:tc>
      </w:tr>
      <w:tr w:rsidR="005F5B9C" w:rsidRPr="00F5109A" w14:paraId="2244DF67" w14:textId="77777777" w:rsidTr="005F5B9C">
        <w:tc>
          <w:tcPr>
            <w:tcW w:w="2736" w:type="dxa"/>
          </w:tcPr>
          <w:p w14:paraId="396601BC" w14:textId="77777777" w:rsidR="005F5B9C" w:rsidRPr="00DB52AC" w:rsidRDefault="005F5B9C" w:rsidP="00C11C5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195D5AE5" w14:textId="77777777" w:rsidR="005F5B9C" w:rsidRPr="00DB52AC" w:rsidRDefault="005F5B9C" w:rsidP="00C11C5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2D74D59D" w14:textId="77777777" w:rsidR="005F5B9C" w:rsidRPr="00DB52AC" w:rsidRDefault="005F5B9C" w:rsidP="00C11C5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7633BA61" w14:textId="77777777" w:rsidR="005F5B9C" w:rsidRPr="00DB52AC" w:rsidRDefault="005F5B9C" w:rsidP="00C11C5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110C8BB0" w14:textId="77777777" w:rsidR="005F5B9C" w:rsidRPr="00DB52AC" w:rsidRDefault="005F5B9C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tcBorders>
              <w:top w:val="single" w:sz="4" w:space="0" w:color="auto"/>
            </w:tcBorders>
          </w:tcPr>
          <w:p w14:paraId="52B3195B" w14:textId="77777777" w:rsidR="005F5B9C" w:rsidRPr="00DB52AC" w:rsidRDefault="005F5B9C" w:rsidP="00335A2F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2484CF63" w14:textId="5F916A84" w:rsidR="005F5B9C" w:rsidRPr="00DB52AC" w:rsidRDefault="005F5B9C" w:rsidP="00416BA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DB52A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60639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="00DB52AC">
              <w:rPr>
                <w:rFonts w:cs="Arial"/>
                <w:color w:val="000000"/>
                <w:sz w:val="20"/>
                <w:szCs w:val="20"/>
                <w:lang w:val="fr-FR"/>
              </w:rPr>
              <w:t>associée à</w:t>
            </w:r>
            <w:r w:rsidRPr="00DB52A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une fonction du cadre supérieur.</w:t>
            </w:r>
          </w:p>
          <w:p w14:paraId="1614CA3B" w14:textId="77777777" w:rsidR="005F5B9C" w:rsidRPr="00DB52AC" w:rsidRDefault="005F5B9C" w:rsidP="00416BA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369EF4ED" w14:textId="7D7169E1" w:rsidR="005F5B9C" w:rsidRDefault="005F5B9C" w:rsidP="00416BA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DB52A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La zone prévoit cette fonction </w:t>
            </w:r>
            <w:r w:rsidR="00A93747" w:rsidRPr="00DB52AC">
              <w:rPr>
                <w:rFonts w:cs="Arial"/>
                <w:color w:val="000000"/>
                <w:sz w:val="20"/>
                <w:szCs w:val="20"/>
                <w:lang w:val="fr-FR"/>
              </w:rPr>
              <w:t>en fonction de</w:t>
            </w:r>
            <w:r w:rsidR="0041475F" w:rsidRPr="00DB52A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son analyse de</w:t>
            </w:r>
            <w:r w:rsidR="00DB52AC">
              <w:rPr>
                <w:rFonts w:cs="Arial"/>
                <w:color w:val="000000"/>
                <w:sz w:val="20"/>
                <w:szCs w:val="20"/>
                <w:lang w:val="fr-FR"/>
              </w:rPr>
              <w:t>s</w:t>
            </w:r>
            <w:r w:rsidR="0041475F" w:rsidRPr="00DB52A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risques</w:t>
            </w:r>
            <w:r w:rsidRPr="00DB52AC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6FC8C1E8" w14:textId="77777777" w:rsidR="004A7A85" w:rsidRPr="00DB52AC" w:rsidRDefault="004A7A85" w:rsidP="00416BA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039CE649" w14:textId="77777777" w:rsidR="004A7A85" w:rsidRDefault="004A7A85" w:rsidP="004A7A85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la réaffectation sur requête volontaire, prévue à l'article 119 de l'arrêté royal du 19 avril 2014 relatif au statut du personnel opérationnel des zones de secours.</w:t>
            </w:r>
          </w:p>
          <w:p w14:paraId="353B41E2" w14:textId="77777777" w:rsidR="004A7A85" w:rsidRDefault="004A7A85" w:rsidP="004A7A85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3D5B39E4" w14:textId="77777777" w:rsidR="004A7A85" w:rsidRDefault="004A7A85" w:rsidP="004A7A85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l’arrêté ministériel du 11 juin 2015 fixant la liste des fonctions allégées, adaptées visées à l'article 126, alinéa 3, de l'arrêté royal du 19 avril 2014 relatif au statut administratif du personnel opérationnel des zones de secours.</w:t>
            </w:r>
          </w:p>
          <w:p w14:paraId="2957A43F" w14:textId="77777777" w:rsidR="005F5B9C" w:rsidRPr="00DB52AC" w:rsidRDefault="005F5B9C" w:rsidP="00335A2F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5F5B9C" w:rsidRPr="00F5109A" w14:paraId="50710453" w14:textId="77777777" w:rsidTr="005F5B9C">
        <w:tc>
          <w:tcPr>
            <w:tcW w:w="2736" w:type="dxa"/>
          </w:tcPr>
          <w:p w14:paraId="03E889FC" w14:textId="167D7071" w:rsidR="005F5B9C" w:rsidRPr="00DB52AC" w:rsidRDefault="005F5B9C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DB52AC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6546" w:type="dxa"/>
            <w:tcBorders>
              <w:top w:val="single" w:sz="4" w:space="0" w:color="auto"/>
            </w:tcBorders>
          </w:tcPr>
          <w:p w14:paraId="0B0234D5" w14:textId="77777777" w:rsidR="005F5B9C" w:rsidRPr="00DB52AC" w:rsidRDefault="005F5B9C" w:rsidP="00335A2F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EB19044" w14:textId="386D0430" w:rsidR="005F5B9C" w:rsidRPr="00DB52AC" w:rsidRDefault="00DB52AC" w:rsidP="00335A2F">
            <w:pPr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Diriger un</w:t>
            </w:r>
            <w:r w:rsidR="0041475F" w:rsidRPr="00DB52A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groupe d’experts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technico-administratifs afin de veiller au </w:t>
            </w:r>
            <w:r w:rsidR="0041475F" w:rsidRPr="00DB52AC">
              <w:rPr>
                <w:rFonts w:cs="Arial"/>
                <w:color w:val="000000"/>
                <w:sz w:val="20"/>
                <w:szCs w:val="20"/>
                <w:lang w:val="fr-FR"/>
              </w:rPr>
              <w:t>bon fonctionnement administratif ou technique de la zone</w:t>
            </w:r>
            <w:r w:rsidR="005F5B9C" w:rsidRPr="00DB52AC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2CF86615" w14:textId="77777777" w:rsidR="005F5B9C" w:rsidRPr="00DB52AC" w:rsidRDefault="005F5B9C" w:rsidP="00335A2F">
            <w:pPr>
              <w:pStyle w:val="Lijstalinea"/>
              <w:ind w:left="346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5F5B9C" w:rsidRPr="00F5109A" w14:paraId="02F6D96F" w14:textId="77777777" w:rsidTr="005F5B9C">
        <w:tc>
          <w:tcPr>
            <w:tcW w:w="2736" w:type="dxa"/>
          </w:tcPr>
          <w:p w14:paraId="328D6F24" w14:textId="77777777" w:rsidR="005F5B9C" w:rsidRPr="00DB52AC" w:rsidRDefault="005F5B9C" w:rsidP="00C11C5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DB52AC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14:paraId="76ED9669" w14:textId="77777777" w:rsidR="005F5B9C" w:rsidRPr="00DB52AC" w:rsidRDefault="005F5B9C" w:rsidP="00C11C5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4B64F2A6" w14:textId="77777777" w:rsidR="005F5B9C" w:rsidRPr="00DB52AC" w:rsidRDefault="005F5B9C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</w:tcPr>
          <w:p w14:paraId="7ABDAA82" w14:textId="77777777" w:rsidR="005F5B9C" w:rsidRPr="00DB52AC" w:rsidRDefault="005F5B9C" w:rsidP="00335A2F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C5B920A" w14:textId="2DD317E4" w:rsidR="005F5B9C" w:rsidRPr="00DB52AC" w:rsidRDefault="00DB52AC" w:rsidP="00335A2F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</w:t>
            </w:r>
            <w:r w:rsidR="0041475F" w:rsidRPr="00DB52AC">
              <w:rPr>
                <w:sz w:val="20"/>
                <w:szCs w:val="20"/>
                <w:lang w:val="fr-FR"/>
              </w:rPr>
              <w:t xml:space="preserve"> spécialiste </w:t>
            </w:r>
            <w:r w:rsidR="00335A2F" w:rsidRPr="00DB52AC">
              <w:rPr>
                <w:sz w:val="20"/>
                <w:szCs w:val="20"/>
                <w:lang w:val="fr-FR"/>
              </w:rPr>
              <w:t>technico-administratif collabore avec une équipe restreinte de forces administratives ou techniques et y exerce une tâche de direction</w:t>
            </w:r>
            <w:r w:rsidR="003F3424" w:rsidRPr="00DB52AC">
              <w:rPr>
                <w:sz w:val="20"/>
                <w:szCs w:val="20"/>
                <w:lang w:val="fr-FR"/>
              </w:rPr>
              <w:t>.</w:t>
            </w:r>
            <w:r w:rsidR="005F5B9C" w:rsidRPr="00DB52AC">
              <w:rPr>
                <w:sz w:val="20"/>
                <w:szCs w:val="20"/>
                <w:lang w:val="fr-FR"/>
              </w:rPr>
              <w:t xml:space="preserve"> </w:t>
            </w:r>
          </w:p>
          <w:p w14:paraId="04E5E7B6" w14:textId="7186269E" w:rsidR="005F5B9C" w:rsidRPr="00DB52AC" w:rsidRDefault="005F5B9C" w:rsidP="00335A2F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5F5B9C" w:rsidRPr="00F5109A" w14:paraId="4409692D" w14:textId="77777777" w:rsidTr="005F5B9C">
        <w:tc>
          <w:tcPr>
            <w:tcW w:w="2736" w:type="dxa"/>
          </w:tcPr>
          <w:p w14:paraId="46DE9E83" w14:textId="746AD6AD" w:rsidR="005F5B9C" w:rsidRPr="00DB52AC" w:rsidRDefault="005F5B9C" w:rsidP="000230E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E63F20">
              <w:rPr>
                <w:b/>
                <w:color w:val="0000FF"/>
                <w:sz w:val="20"/>
                <w:szCs w:val="20"/>
                <w:lang w:val="fr-FR"/>
              </w:rPr>
              <w:t>Tâ</w:t>
            </w:r>
            <w:r w:rsidR="00DB52AC" w:rsidRPr="00E63F20">
              <w:rPr>
                <w:b/>
                <w:color w:val="0000FF"/>
                <w:sz w:val="20"/>
                <w:szCs w:val="20"/>
                <w:lang w:val="fr-FR"/>
              </w:rPr>
              <w:t>ches</w:t>
            </w:r>
            <w:r w:rsidR="000230E9" w:rsidRPr="00E63F20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="00DB52AC" w:rsidRPr="00E63F20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0230E9" w:rsidRPr="00E63F20">
              <w:rPr>
                <w:b/>
                <w:color w:val="0000FF"/>
                <w:sz w:val="20"/>
                <w:szCs w:val="20"/>
                <w:lang w:val="fr-FR"/>
              </w:rPr>
              <w:t>s</w:t>
            </w:r>
            <w:r w:rsidR="00DB52AC" w:rsidRPr="00E63F20">
              <w:rPr>
                <w:b/>
                <w:color w:val="0000FF"/>
                <w:sz w:val="20"/>
                <w:szCs w:val="20"/>
                <w:lang w:val="fr-FR"/>
              </w:rPr>
              <w:t xml:space="preserve"> d’activité</w:t>
            </w:r>
          </w:p>
        </w:tc>
        <w:tc>
          <w:tcPr>
            <w:tcW w:w="6546" w:type="dxa"/>
          </w:tcPr>
          <w:p w14:paraId="6AD04458" w14:textId="77777777" w:rsidR="0041475F" w:rsidRPr="00DB52AC" w:rsidRDefault="0041475F" w:rsidP="00335A2F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</w:p>
          <w:p w14:paraId="22F6A9C1" w14:textId="2D305249" w:rsidR="005F5B9C" w:rsidRPr="00E63F20" w:rsidRDefault="003F3424" w:rsidP="00335A2F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E63F20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F</w:t>
            </w:r>
            <w:r w:rsidR="0041475F" w:rsidRPr="00E63F20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inalités</w:t>
            </w:r>
            <w:r w:rsidR="000230E9" w:rsidRPr="00E63F20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-</w:t>
            </w:r>
            <w:r w:rsidRPr="00E63F20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clés</w:t>
            </w:r>
          </w:p>
          <w:p w14:paraId="409D5793" w14:textId="77777777" w:rsidR="005F5B9C" w:rsidRPr="00E63F20" w:rsidRDefault="005F5B9C" w:rsidP="00335A2F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</w:p>
          <w:p w14:paraId="730B9B43" w14:textId="48C0B02D" w:rsidR="005F5B9C" w:rsidRPr="00E63F20" w:rsidRDefault="0041475F" w:rsidP="00335A2F">
            <w:pPr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Acquérir, appliquer et partager </w:t>
            </w:r>
            <w:r w:rsidR="00DB52AC"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>de</w:t>
            </w:r>
            <w:r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très </w:t>
            </w:r>
            <w:r w:rsidR="00DB52AC"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>vastes</w:t>
            </w:r>
            <w:r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DB52AC"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connaissances </w:t>
            </w:r>
            <w:r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>de</w:t>
            </w:r>
            <w:r w:rsidR="00DB52AC"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>s</w:t>
            </w:r>
            <w:r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matières administratives et techniques</w:t>
            </w:r>
            <w:r w:rsidR="00C46A20"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afin de pouvoir effectuer des missions atypiques et (très) compliquées requérant un niveau de connaissances élevé</w:t>
            </w:r>
            <w:r w:rsidR="00DB52AC"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>,</w:t>
            </w:r>
            <w:r w:rsidR="00C46A20"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de manière efficace</w:t>
            </w:r>
            <w:r w:rsidR="00E63F2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</w:t>
            </w:r>
            <w:r w:rsidR="00C46A20"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qualitative</w:t>
            </w:r>
            <w:r w:rsidR="00DB52AC"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478E0FBD" w14:textId="77777777" w:rsidR="005F5B9C" w:rsidRPr="00E63F20" w:rsidRDefault="005F5B9C" w:rsidP="00335A2F">
            <w:pPr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1F503CC6" w14:textId="2A9F453D" w:rsidR="005F5B9C" w:rsidRPr="00E63F20" w:rsidRDefault="00C46A20" w:rsidP="00335A2F">
            <w:pPr>
              <w:ind w:firstLine="360"/>
              <w:jc w:val="both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E63F20">
              <w:rPr>
                <w:rFonts w:cs="Arial"/>
                <w:sz w:val="20"/>
                <w:szCs w:val="20"/>
                <w:u w:val="single"/>
                <w:lang w:val="fr-FR"/>
              </w:rPr>
              <w:t>Tâches possibles</w:t>
            </w:r>
            <w:r w:rsidR="005F5B9C" w:rsidRPr="00E63F20">
              <w:rPr>
                <w:rFonts w:cs="Arial"/>
                <w:sz w:val="20"/>
                <w:szCs w:val="20"/>
                <w:u w:val="single"/>
                <w:lang w:val="fr-FR"/>
              </w:rPr>
              <w:t xml:space="preserve"> (</w:t>
            </w:r>
            <w:r w:rsidR="00335A2F" w:rsidRPr="00E63F20">
              <w:rPr>
                <w:rFonts w:cs="Arial"/>
                <w:sz w:val="20"/>
                <w:szCs w:val="20"/>
                <w:u w:val="single"/>
                <w:lang w:val="fr-FR"/>
              </w:rPr>
              <w:t>non limitatives</w:t>
            </w:r>
            <w:r w:rsidR="005F5B9C" w:rsidRPr="00E63F20">
              <w:rPr>
                <w:rFonts w:cs="Arial"/>
                <w:sz w:val="20"/>
                <w:szCs w:val="20"/>
                <w:u w:val="single"/>
                <w:lang w:val="fr-FR"/>
              </w:rPr>
              <w:t>)</w:t>
            </w:r>
            <w:r w:rsidR="00DB52AC" w:rsidRPr="00E63F20">
              <w:rPr>
                <w:rFonts w:cs="Arial"/>
                <w:sz w:val="20"/>
                <w:szCs w:val="20"/>
                <w:u w:val="single"/>
                <w:lang w:val="fr-FR"/>
              </w:rPr>
              <w:t> </w:t>
            </w:r>
            <w:r w:rsidR="005F5B9C" w:rsidRPr="00E63F20">
              <w:rPr>
                <w:rFonts w:cs="Arial"/>
                <w:sz w:val="20"/>
                <w:szCs w:val="20"/>
                <w:u w:val="single"/>
                <w:lang w:val="fr-FR"/>
              </w:rPr>
              <w:t>:</w:t>
            </w:r>
          </w:p>
          <w:p w14:paraId="70044B8E" w14:textId="05FE369B" w:rsidR="005F5B9C" w:rsidRPr="00E63F20" w:rsidRDefault="00335A2F" w:rsidP="00335A2F">
            <w:pPr>
              <w:numPr>
                <w:ilvl w:val="0"/>
                <w:numId w:val="7"/>
              </w:numPr>
              <w:tabs>
                <w:tab w:val="num" w:pos="900"/>
              </w:tabs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Diriger un groupe </w:t>
            </w:r>
            <w:r w:rsidR="00C46A20"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d’experts </w:t>
            </w:r>
            <w:r w:rsidR="00DB52AC"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>en vue du maintien opérationnel du</w:t>
            </w:r>
            <w:r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(une partie</w:t>
            </w:r>
            <w:r w:rsidR="00DB52AC"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du</w:t>
            </w:r>
            <w:r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) matériel roulant ou non roulant d'un poste, y compris la formulation de propositions de commandes et </w:t>
            </w:r>
            <w:r w:rsidR="007D6DF4"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de </w:t>
            </w:r>
            <w:r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>marchés publics nécessaires</w:t>
            </w:r>
            <w:r w:rsidR="00194F53" w:rsidRPr="00E63F20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0F1F4816" w14:textId="3E1D2D9D" w:rsidR="00DB52AC" w:rsidRPr="00DB52AC" w:rsidRDefault="00DB52AC" w:rsidP="00335A2F">
            <w:pPr>
              <w:numPr>
                <w:ilvl w:val="0"/>
                <w:numId w:val="7"/>
              </w:numPr>
              <w:tabs>
                <w:tab w:val="num" w:pos="900"/>
              </w:tabs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Assurer le suivi et la coordination du planning du personnel (congés, composition des équipes, absences, etc.) et des exercices au sein du poste.</w:t>
            </w:r>
          </w:p>
          <w:p w14:paraId="1FE13C5D" w14:textId="0D28F1F2" w:rsidR="005F5B9C" w:rsidRPr="00DB52AC" w:rsidRDefault="00335A2F" w:rsidP="00335A2F">
            <w:pPr>
              <w:numPr>
                <w:ilvl w:val="0"/>
                <w:numId w:val="7"/>
              </w:numPr>
              <w:tabs>
                <w:tab w:val="num" w:pos="900"/>
              </w:tabs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DB52AC">
              <w:rPr>
                <w:rFonts w:cs="Arial"/>
                <w:color w:val="000000"/>
                <w:sz w:val="20"/>
                <w:szCs w:val="20"/>
                <w:lang w:val="fr-FR"/>
              </w:rPr>
              <w:t>Assurer l</w:t>
            </w:r>
            <w:r w:rsidR="00194F53" w:rsidRPr="00DB52A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 suivi des progrès </w:t>
            </w:r>
            <w:r w:rsidR="002B490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réalisés </w:t>
            </w:r>
            <w:r w:rsidR="00194F53" w:rsidRPr="00DB52AC">
              <w:rPr>
                <w:rFonts w:cs="Arial"/>
                <w:color w:val="000000"/>
                <w:sz w:val="20"/>
                <w:szCs w:val="20"/>
                <w:lang w:val="fr-FR"/>
              </w:rPr>
              <w:t>au niveau de l’entraînement et des exercices au sein de la zone</w:t>
            </w:r>
            <w:r w:rsidR="005F5B9C" w:rsidRPr="00DB52AC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419E0540" w14:textId="76D69685" w:rsidR="005F5B9C" w:rsidRPr="00DB52AC" w:rsidRDefault="00335A2F" w:rsidP="00335A2F">
            <w:pPr>
              <w:numPr>
                <w:ilvl w:val="0"/>
                <w:numId w:val="7"/>
              </w:numPr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DB52AC">
              <w:rPr>
                <w:rFonts w:cs="Arial"/>
                <w:color w:val="000000"/>
                <w:sz w:val="20"/>
                <w:szCs w:val="20"/>
                <w:lang w:val="fr-FR"/>
              </w:rPr>
              <w:t>Effectuer des analyses des risques et des visites sur le terrain</w:t>
            </w:r>
            <w:r w:rsidR="002B490C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30C31DE6" w14:textId="43516D6D" w:rsidR="005F5B9C" w:rsidRPr="00D32A5B" w:rsidRDefault="00335A2F" w:rsidP="00335A2F">
            <w:pPr>
              <w:numPr>
                <w:ilvl w:val="0"/>
                <w:numId w:val="7"/>
              </w:numPr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DB52A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Evaluer le fonctionnement du poste, tant d'un point de vue opérationnel </w:t>
            </w:r>
            <w:r w:rsidRPr="00D32A5B">
              <w:rPr>
                <w:rFonts w:cs="Arial"/>
                <w:color w:val="000000"/>
                <w:sz w:val="20"/>
                <w:szCs w:val="20"/>
                <w:lang w:val="fr-FR"/>
              </w:rPr>
              <w:t>qu'administratif</w:t>
            </w:r>
            <w:r w:rsidR="00E63F20" w:rsidRPr="00D32A5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7F783F" w:rsidRPr="00D32A5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et </w:t>
            </w:r>
            <w:r w:rsidR="00E63F20" w:rsidRPr="00D32A5B">
              <w:rPr>
                <w:rFonts w:cs="Arial"/>
                <w:color w:val="000000"/>
                <w:sz w:val="20"/>
                <w:szCs w:val="20"/>
                <w:lang w:val="fr-FR"/>
              </w:rPr>
              <w:t>rédiger les rapports de politique nécessaires.</w:t>
            </w:r>
          </w:p>
          <w:p w14:paraId="485ED5D3" w14:textId="574637C9" w:rsidR="005F5B9C" w:rsidRPr="00DB52AC" w:rsidRDefault="002B490C" w:rsidP="00335A2F">
            <w:pPr>
              <w:numPr>
                <w:ilvl w:val="0"/>
                <w:numId w:val="7"/>
              </w:numPr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Assurer la</w:t>
            </w:r>
            <w:r w:rsidR="00194F53" w:rsidRPr="00DB52A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direction du service administratif ou du service technique de la zone</w:t>
            </w:r>
            <w:r w:rsidR="005F5B9C" w:rsidRPr="00DB52AC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53A38A9C" w14:textId="77777777" w:rsidR="005F5B9C" w:rsidRPr="00DB52AC" w:rsidRDefault="005F5B9C" w:rsidP="00335A2F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65117" w:rsidRPr="00F5109A" w14:paraId="21EDB3D2" w14:textId="77777777" w:rsidTr="005F5B9C">
        <w:tc>
          <w:tcPr>
            <w:tcW w:w="2736" w:type="dxa"/>
          </w:tcPr>
          <w:p w14:paraId="21D05839" w14:textId="79228BC3" w:rsidR="00B65117" w:rsidRPr="00DB52AC" w:rsidRDefault="00194F53" w:rsidP="00F60C1B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DB52AC">
              <w:rPr>
                <w:lang w:val="fr-FR"/>
              </w:rPr>
              <w:br w:type="page"/>
            </w:r>
            <w:r w:rsidR="00B65117" w:rsidRPr="00DB52AC">
              <w:rPr>
                <w:b/>
                <w:color w:val="0000FF"/>
                <w:sz w:val="20"/>
                <w:szCs w:val="20"/>
                <w:lang w:val="fr-FR"/>
              </w:rPr>
              <w:t>Pla</w:t>
            </w:r>
            <w:r w:rsidR="005F5B9C" w:rsidRPr="00DB52AC">
              <w:rPr>
                <w:b/>
                <w:color w:val="0000FF"/>
                <w:sz w:val="20"/>
                <w:szCs w:val="20"/>
                <w:lang w:val="fr-FR"/>
              </w:rPr>
              <w:t>ce au sein de l’organisation</w:t>
            </w:r>
          </w:p>
        </w:tc>
        <w:tc>
          <w:tcPr>
            <w:tcW w:w="6546" w:type="dxa"/>
          </w:tcPr>
          <w:p w14:paraId="07B80603" w14:textId="77777777" w:rsidR="00B65117" w:rsidRPr="00DB52AC" w:rsidRDefault="00B65117" w:rsidP="00335A2F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</w:p>
          <w:p w14:paraId="75666270" w14:textId="598192A2" w:rsidR="00B65117" w:rsidRPr="00DB52AC" w:rsidRDefault="00194F53" w:rsidP="00335A2F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DB52AC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La fonction est dirigée par</w:t>
            </w:r>
            <w:r w:rsidR="00B65117" w:rsidRPr="00DB52AC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14:paraId="3EFB1E34" w14:textId="0F6D4ED3" w:rsidR="00B65117" w:rsidRPr="00DB52AC" w:rsidRDefault="00335A2F" w:rsidP="00335A2F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DB52AC">
              <w:rPr>
                <w:rFonts w:cs="Arial"/>
                <w:sz w:val="20"/>
                <w:szCs w:val="20"/>
                <w:lang w:val="fr-FR"/>
              </w:rPr>
              <w:lastRenderedPageBreak/>
              <w:t xml:space="preserve">Dans des situations administratives ou techniques, il est </w:t>
            </w:r>
            <w:r w:rsidR="00F60C1B">
              <w:rPr>
                <w:rFonts w:cs="Arial"/>
                <w:sz w:val="20"/>
                <w:szCs w:val="20"/>
                <w:lang w:val="fr-FR"/>
              </w:rPr>
              <w:t>placé sous</w:t>
            </w:r>
            <w:r w:rsidRPr="00DB52AC">
              <w:rPr>
                <w:rFonts w:cs="Arial"/>
                <w:sz w:val="20"/>
                <w:szCs w:val="20"/>
                <w:lang w:val="fr-FR"/>
              </w:rPr>
              <w:t xml:space="preserve"> la direction fonctionnelle </w:t>
            </w:r>
            <w:r w:rsidR="002B490C">
              <w:rPr>
                <w:rFonts w:cs="Arial"/>
                <w:sz w:val="20"/>
                <w:szCs w:val="20"/>
                <w:lang w:val="fr-FR"/>
              </w:rPr>
              <w:t>d'un</w:t>
            </w:r>
            <w:r w:rsidRPr="00DB52AC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F60C1B">
              <w:rPr>
                <w:rFonts w:cs="Arial"/>
                <w:sz w:val="20"/>
                <w:szCs w:val="20"/>
                <w:lang w:val="fr-FR"/>
              </w:rPr>
              <w:t>officier</w:t>
            </w:r>
            <w:r w:rsidR="00194F53" w:rsidRPr="00DB52AC">
              <w:rPr>
                <w:rFonts w:cs="Arial"/>
                <w:sz w:val="20"/>
                <w:szCs w:val="20"/>
                <w:lang w:val="fr-FR"/>
              </w:rPr>
              <w:t xml:space="preserve"> supérieur ou du commandant de zone.</w:t>
            </w:r>
          </w:p>
          <w:p w14:paraId="42C28988" w14:textId="77777777" w:rsidR="00B65117" w:rsidRPr="00DB52AC" w:rsidRDefault="00B65117" w:rsidP="00335A2F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</w:p>
          <w:p w14:paraId="3C22FBAD" w14:textId="2439169D" w:rsidR="00B65117" w:rsidRPr="00DB52AC" w:rsidRDefault="00194F53" w:rsidP="00335A2F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DB52AC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La fonction dirige</w:t>
            </w:r>
            <w:r w:rsidR="00B65117" w:rsidRPr="00DB52AC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14:paraId="50D54CBC" w14:textId="627F5120" w:rsidR="00B65117" w:rsidRPr="00DB52AC" w:rsidRDefault="00194F53" w:rsidP="002B490C">
            <w:pPr>
              <w:jc w:val="both"/>
              <w:outlineLvl w:val="0"/>
              <w:rPr>
                <w:rFonts w:cs="Arial"/>
                <w:sz w:val="20"/>
                <w:szCs w:val="20"/>
                <w:lang w:val="fr-FR"/>
              </w:rPr>
            </w:pPr>
            <w:r w:rsidRPr="00DB52AC">
              <w:rPr>
                <w:rFonts w:cs="Arial"/>
                <w:sz w:val="20"/>
                <w:szCs w:val="20"/>
                <w:lang w:val="fr-FR"/>
              </w:rPr>
              <w:t xml:space="preserve">Un groupe d’experts </w:t>
            </w:r>
            <w:r w:rsidR="002B490C">
              <w:rPr>
                <w:rFonts w:cs="Arial"/>
                <w:sz w:val="20"/>
                <w:szCs w:val="20"/>
                <w:lang w:val="fr-FR"/>
              </w:rPr>
              <w:t>technico-administratifs</w:t>
            </w:r>
            <w:r w:rsidR="000C7279" w:rsidRPr="00DB52AC">
              <w:rPr>
                <w:rFonts w:cs="Arial"/>
                <w:sz w:val="20"/>
                <w:szCs w:val="20"/>
                <w:lang w:val="fr-FR"/>
              </w:rPr>
              <w:t>.</w:t>
            </w:r>
          </w:p>
        </w:tc>
      </w:tr>
      <w:tr w:rsidR="006400C9" w:rsidRPr="00F5109A" w14:paraId="4445A9E7" w14:textId="77777777" w:rsidTr="00335A2F">
        <w:trPr>
          <w:trHeight w:val="1624"/>
        </w:trPr>
        <w:tc>
          <w:tcPr>
            <w:tcW w:w="2736" w:type="dxa"/>
          </w:tcPr>
          <w:p w14:paraId="7A0636D2" w14:textId="77777777" w:rsidR="006400C9" w:rsidRPr="00DB52AC" w:rsidRDefault="006400C9" w:rsidP="007B2B4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0BB3CE41" w14:textId="0F479D3F" w:rsidR="006400C9" w:rsidRPr="00DB52AC" w:rsidRDefault="006400C9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</w:tcPr>
          <w:p w14:paraId="44961D58" w14:textId="77777777" w:rsidR="006400C9" w:rsidRPr="00DB52AC" w:rsidRDefault="006400C9" w:rsidP="00335A2F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58C7BEF5" w14:textId="77777777" w:rsidR="00335A2F" w:rsidRPr="00DB52AC" w:rsidRDefault="00335A2F" w:rsidP="00335A2F">
            <w:pPr>
              <w:jc w:val="both"/>
              <w:outlineLvl w:val="0"/>
              <w:rPr>
                <w:rFonts w:cs="Arial"/>
                <w:sz w:val="20"/>
                <w:szCs w:val="20"/>
                <w:lang w:val="fr-FR"/>
              </w:rPr>
            </w:pPr>
            <w:r w:rsidRPr="00DB52AC">
              <w:rPr>
                <w:rFonts w:cs="Arial"/>
                <w:sz w:val="20"/>
                <w:szCs w:val="20"/>
                <w:lang w:val="fr-FR"/>
              </w:rPr>
              <w:t>La description de fonction pour les parties :</w:t>
            </w:r>
          </w:p>
          <w:p w14:paraId="4801731C" w14:textId="77777777" w:rsidR="00335A2F" w:rsidRPr="00DB52AC" w:rsidRDefault="00335A2F" w:rsidP="00335A2F">
            <w:pPr>
              <w:pStyle w:val="Lijstalinea"/>
              <w:numPr>
                <w:ilvl w:val="0"/>
                <w:numId w:val="12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B52AC"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14:paraId="7AA9E79E" w14:textId="77777777" w:rsidR="00335A2F" w:rsidRPr="00DB52AC" w:rsidRDefault="00335A2F" w:rsidP="00335A2F">
            <w:pPr>
              <w:pStyle w:val="Lijstalinea"/>
              <w:numPr>
                <w:ilvl w:val="0"/>
                <w:numId w:val="12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B52AC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14:paraId="63277F33" w14:textId="77777777" w:rsidR="00335A2F" w:rsidRDefault="00335A2F" w:rsidP="00335A2F">
            <w:pPr>
              <w:pStyle w:val="Lijstalinea"/>
              <w:numPr>
                <w:ilvl w:val="0"/>
                <w:numId w:val="12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B52AC">
              <w:rPr>
                <w:rFonts w:ascii="Arial" w:hAnsi="Arial" w:cs="Arial"/>
                <w:sz w:val="20"/>
                <w:szCs w:val="20"/>
                <w:lang w:val="fr-FR"/>
              </w:rPr>
              <w:t>Situations et conditions de travail</w:t>
            </w:r>
          </w:p>
          <w:p w14:paraId="3D58A204" w14:textId="77777777" w:rsidR="00F60C1B" w:rsidRPr="00DB52AC" w:rsidRDefault="00F60C1B" w:rsidP="00F60C1B">
            <w:pPr>
              <w:pStyle w:val="Lijstalinea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4612D22" w14:textId="77777777" w:rsidR="00F60C1B" w:rsidRPr="005050E7" w:rsidRDefault="002B490C" w:rsidP="00F60C1B">
            <w:pPr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est disponible</w:t>
            </w:r>
            <w:r w:rsidR="00335A2F" w:rsidRPr="00DB52AC">
              <w:rPr>
                <w:rFonts w:cs="Arial"/>
                <w:sz w:val="20"/>
                <w:szCs w:val="20"/>
                <w:lang w:val="fr-FR"/>
              </w:rPr>
              <w:t xml:space="preserve"> dans la description de fonction connexe</w:t>
            </w:r>
            <w:r w:rsidR="00F60C1B">
              <w:rPr>
                <w:sz w:val="20"/>
                <w:szCs w:val="20"/>
                <w:lang w:val="fr-FR"/>
              </w:rPr>
              <w:t xml:space="preserve"> </w:t>
            </w:r>
            <w:r w:rsidR="00F60C1B" w:rsidRPr="005050E7">
              <w:rPr>
                <w:sz w:val="20"/>
                <w:szCs w:val="20"/>
                <w:lang w:val="fr-FR"/>
              </w:rPr>
              <w:t xml:space="preserve">ou selon les dispositions de l’arrêté royal du </w:t>
            </w:r>
            <w:r w:rsidR="00F60C1B" w:rsidRPr="005050E7">
              <w:rPr>
                <w:rFonts w:cs="Arial"/>
                <w:sz w:val="20"/>
                <w:szCs w:val="20"/>
                <w:lang w:val="fr-FR"/>
              </w:rPr>
              <w:t>19 avril 2014 relatif au statut du personnel opérationnel des zones de secours.</w:t>
            </w:r>
          </w:p>
          <w:p w14:paraId="1AF8579C" w14:textId="6DA02966" w:rsidR="006400C9" w:rsidRPr="00DB52AC" w:rsidRDefault="006400C9" w:rsidP="00335A2F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5FAF8044" w14:textId="77777777" w:rsidR="00C1200D" w:rsidRPr="00DB52AC" w:rsidRDefault="00C1200D">
      <w:pPr>
        <w:rPr>
          <w:lang w:val="fr-FR"/>
        </w:rPr>
      </w:pPr>
    </w:p>
    <w:p w14:paraId="6AD8A2D1" w14:textId="77777777" w:rsidR="00CC5128" w:rsidRPr="00DB52AC" w:rsidRDefault="00CC5128">
      <w:pPr>
        <w:rPr>
          <w:lang w:val="fr-FR"/>
        </w:rPr>
      </w:pPr>
    </w:p>
    <w:p w14:paraId="13EB1E45" w14:textId="77777777" w:rsidR="00CC5128" w:rsidRPr="00DB52AC" w:rsidRDefault="00CC5128">
      <w:pPr>
        <w:rPr>
          <w:lang w:val="fr-FR"/>
        </w:rPr>
      </w:pPr>
    </w:p>
    <w:p w14:paraId="0D51A2A5" w14:textId="77777777" w:rsidR="00F60C1B" w:rsidRPr="007335DC" w:rsidRDefault="00F60C1B" w:rsidP="00F60C1B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14:paraId="0FD942A0" w14:textId="77777777" w:rsidR="00F60C1B" w:rsidRPr="007335DC" w:rsidRDefault="00F60C1B" w:rsidP="00F60C1B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1CDDADD2" w14:textId="77777777" w:rsidR="00F60C1B" w:rsidRPr="007335DC" w:rsidRDefault="00F60C1B" w:rsidP="00F60C1B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F6225E1" w14:textId="77777777" w:rsidR="00F60C1B" w:rsidRPr="007335DC" w:rsidRDefault="00F60C1B" w:rsidP="00F60C1B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3542BB6" w14:textId="77777777" w:rsidR="00F60C1B" w:rsidRPr="007335DC" w:rsidRDefault="00F60C1B" w:rsidP="00F60C1B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F1DD26F" w14:textId="77777777" w:rsidR="00F60C1B" w:rsidRPr="007335DC" w:rsidRDefault="00F60C1B" w:rsidP="00F60C1B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361EED20" w14:textId="77777777" w:rsidR="00F60C1B" w:rsidRPr="007335DC" w:rsidRDefault="00F60C1B" w:rsidP="00F60C1B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B7BC7C1" w14:textId="77777777" w:rsidR="00F60C1B" w:rsidRPr="007335DC" w:rsidRDefault="00F60C1B" w:rsidP="00F60C1B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36AB1CDE" w14:textId="77777777" w:rsidR="00F60C1B" w:rsidRPr="007335DC" w:rsidRDefault="00F60C1B" w:rsidP="00F60C1B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D7F3DC0" w14:textId="77777777" w:rsidR="00F60C1B" w:rsidRPr="007335DC" w:rsidRDefault="00F60C1B" w:rsidP="00F60C1B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7570C511" w14:textId="77777777" w:rsidR="00F60C1B" w:rsidRPr="007335DC" w:rsidRDefault="00F60C1B" w:rsidP="00F60C1B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14:paraId="0245009C" w14:textId="77777777" w:rsidR="00F60C1B" w:rsidRPr="007335DC" w:rsidRDefault="00F60C1B" w:rsidP="00F60C1B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2C3515A6" w14:textId="77777777" w:rsidR="00F60C1B" w:rsidRPr="00BF221A" w:rsidRDefault="00F60C1B" w:rsidP="00F60C1B">
      <w:pPr>
        <w:rPr>
          <w:lang w:val="fr-FR"/>
        </w:rPr>
      </w:pPr>
    </w:p>
    <w:p w14:paraId="0B8C44E5" w14:textId="77777777" w:rsidR="00F60C1B" w:rsidRPr="00BF221A" w:rsidRDefault="00F60C1B" w:rsidP="00F60C1B">
      <w:pPr>
        <w:rPr>
          <w:lang w:val="fr-FR"/>
        </w:rPr>
      </w:pPr>
    </w:p>
    <w:p w14:paraId="451A2ABE" w14:textId="77777777" w:rsidR="00EC4FE1" w:rsidRPr="00DB52AC" w:rsidRDefault="00EC4FE1">
      <w:pPr>
        <w:rPr>
          <w:lang w:val="fr-FR"/>
        </w:rPr>
      </w:pPr>
    </w:p>
    <w:sectPr w:rsidR="00EC4FE1" w:rsidRPr="00DB52AC" w:rsidSect="00335A2F">
      <w:headerReference w:type="default" r:id="rId8"/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120C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A5B1B" w14:textId="77777777" w:rsidR="00DA7C4E" w:rsidRDefault="00DA7C4E" w:rsidP="008F4853">
      <w:r>
        <w:separator/>
      </w:r>
    </w:p>
  </w:endnote>
  <w:endnote w:type="continuationSeparator" w:id="0">
    <w:p w14:paraId="50A5436E" w14:textId="77777777" w:rsidR="00DA7C4E" w:rsidRDefault="00DA7C4E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3E995" w14:textId="77777777" w:rsidR="00DA7C4E" w:rsidRDefault="00DA7C4E" w:rsidP="008F4853">
      <w:r>
        <w:separator/>
      </w:r>
    </w:p>
  </w:footnote>
  <w:footnote w:type="continuationSeparator" w:id="0">
    <w:p w14:paraId="084116FC" w14:textId="77777777" w:rsidR="00DA7C4E" w:rsidRDefault="00DA7C4E" w:rsidP="008F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10489" w14:textId="77777777" w:rsidR="00F60C1B" w:rsidRDefault="00F60C1B">
    <w:pPr>
      <w:pStyle w:val="Koptekst"/>
      <w:rPr>
        <w:lang w:val="nl-BE"/>
      </w:rPr>
    </w:pPr>
  </w:p>
  <w:p w14:paraId="00026090" w14:textId="77777777" w:rsidR="00F60C1B" w:rsidRPr="00F60C1B" w:rsidRDefault="00F60C1B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B4DF1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C1384"/>
    <w:multiLevelType w:val="hybridMultilevel"/>
    <w:tmpl w:val="A9DE31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230E9"/>
    <w:rsid w:val="00026778"/>
    <w:rsid w:val="000C7279"/>
    <w:rsid w:val="000F3D01"/>
    <w:rsid w:val="00121A2B"/>
    <w:rsid w:val="00123D5E"/>
    <w:rsid w:val="0013491F"/>
    <w:rsid w:val="00173366"/>
    <w:rsid w:val="00186D37"/>
    <w:rsid w:val="00194F53"/>
    <w:rsid w:val="001F4078"/>
    <w:rsid w:val="00210A53"/>
    <w:rsid w:val="002B490C"/>
    <w:rsid w:val="003204FF"/>
    <w:rsid w:val="00332D0B"/>
    <w:rsid w:val="00335A2F"/>
    <w:rsid w:val="0035708C"/>
    <w:rsid w:val="00377A38"/>
    <w:rsid w:val="003F3424"/>
    <w:rsid w:val="0041475F"/>
    <w:rsid w:val="00416BA8"/>
    <w:rsid w:val="00460C69"/>
    <w:rsid w:val="004A6EBD"/>
    <w:rsid w:val="004A7A85"/>
    <w:rsid w:val="004D692A"/>
    <w:rsid w:val="00531961"/>
    <w:rsid w:val="0053208F"/>
    <w:rsid w:val="005355A1"/>
    <w:rsid w:val="005A3477"/>
    <w:rsid w:val="005E013F"/>
    <w:rsid w:val="005F5B9C"/>
    <w:rsid w:val="00606390"/>
    <w:rsid w:val="006400C9"/>
    <w:rsid w:val="006A163E"/>
    <w:rsid w:val="00793418"/>
    <w:rsid w:val="007B2B47"/>
    <w:rsid w:val="007D6DF4"/>
    <w:rsid w:val="007E416B"/>
    <w:rsid w:val="007F2A66"/>
    <w:rsid w:val="007F783F"/>
    <w:rsid w:val="0082708A"/>
    <w:rsid w:val="008655BE"/>
    <w:rsid w:val="008C157F"/>
    <w:rsid w:val="008D01DD"/>
    <w:rsid w:val="008F4853"/>
    <w:rsid w:val="00912DDC"/>
    <w:rsid w:val="00917175"/>
    <w:rsid w:val="00927DFA"/>
    <w:rsid w:val="00981462"/>
    <w:rsid w:val="009A0481"/>
    <w:rsid w:val="00A66F68"/>
    <w:rsid w:val="00A93747"/>
    <w:rsid w:val="00B34A09"/>
    <w:rsid w:val="00B65117"/>
    <w:rsid w:val="00B85459"/>
    <w:rsid w:val="00C1200D"/>
    <w:rsid w:val="00C46A20"/>
    <w:rsid w:val="00C75CDB"/>
    <w:rsid w:val="00CB3754"/>
    <w:rsid w:val="00CC5128"/>
    <w:rsid w:val="00CF645C"/>
    <w:rsid w:val="00D27580"/>
    <w:rsid w:val="00D32A5B"/>
    <w:rsid w:val="00D93787"/>
    <w:rsid w:val="00DA7C4E"/>
    <w:rsid w:val="00DB52AC"/>
    <w:rsid w:val="00DB5A63"/>
    <w:rsid w:val="00E246EA"/>
    <w:rsid w:val="00E24B0D"/>
    <w:rsid w:val="00E4720A"/>
    <w:rsid w:val="00E63F20"/>
    <w:rsid w:val="00E9399D"/>
    <w:rsid w:val="00EA6BEF"/>
    <w:rsid w:val="00EC4FE1"/>
    <w:rsid w:val="00F5109A"/>
    <w:rsid w:val="00F6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0C6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0C6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0C69"/>
    <w:rPr>
      <w:rFonts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0C6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0C69"/>
    <w:rPr>
      <w:rFonts w:cs="Times New Roman"/>
      <w:b/>
      <w:bCs/>
      <w:sz w:val="20"/>
      <w:szCs w:val="20"/>
      <w:lang w:val="en-GB"/>
    </w:rPr>
  </w:style>
  <w:style w:type="paragraph" w:styleId="Lijstopsomteken">
    <w:name w:val="List Bullet"/>
    <w:basedOn w:val="Standaard"/>
    <w:uiPriority w:val="99"/>
    <w:unhideWhenUsed/>
    <w:rsid w:val="00194F53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0C6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0C6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0C69"/>
    <w:rPr>
      <w:rFonts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0C6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0C69"/>
    <w:rPr>
      <w:rFonts w:cs="Times New Roman"/>
      <w:b/>
      <w:bCs/>
      <w:sz w:val="20"/>
      <w:szCs w:val="20"/>
      <w:lang w:val="en-GB"/>
    </w:rPr>
  </w:style>
  <w:style w:type="paragraph" w:styleId="Lijstopsomteken">
    <w:name w:val="List Bullet"/>
    <w:basedOn w:val="Standaard"/>
    <w:uiPriority w:val="99"/>
    <w:unhideWhenUsed/>
    <w:rsid w:val="00194F53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2015-03-23T14:19:00Z</cp:lastPrinted>
  <dcterms:created xsi:type="dcterms:W3CDTF">2016-04-19T09:35:00Z</dcterms:created>
  <dcterms:modified xsi:type="dcterms:W3CDTF">2016-04-19T09:35:00Z</dcterms:modified>
</cp:coreProperties>
</file>