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E5F2C" w14:textId="1032E190" w:rsidR="00652611" w:rsidRDefault="00652611">
      <w:bookmarkStart w:id="0" w:name="_GoBack"/>
      <w:bookmarkEnd w:id="0"/>
      <w:r>
        <w:t xml:space="preserve">ANNEXE </w:t>
      </w:r>
      <w:r w:rsidR="000068BC">
        <w:t>20</w:t>
      </w:r>
    </w:p>
    <w:tbl>
      <w:tblPr>
        <w:tblStyle w:val="Tabelraster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736"/>
        <w:gridCol w:w="11"/>
        <w:gridCol w:w="1607"/>
        <w:gridCol w:w="4928"/>
      </w:tblGrid>
      <w:tr w:rsidR="00BE0919" w:rsidRPr="004C5D75" w14:paraId="54B00516" w14:textId="77777777" w:rsidTr="00EC3912">
        <w:trPr>
          <w:trHeight w:val="367"/>
        </w:trPr>
        <w:tc>
          <w:tcPr>
            <w:tcW w:w="2736" w:type="dxa"/>
            <w:vMerge w:val="restart"/>
            <w:tcBorders>
              <w:right w:val="single" w:sz="4" w:space="0" w:color="auto"/>
            </w:tcBorders>
          </w:tcPr>
          <w:p w14:paraId="53293C41" w14:textId="02166FDE" w:rsidR="00BE0919" w:rsidRPr="004C5D75" w:rsidRDefault="00BE0919">
            <w:pPr>
              <w:rPr>
                <w:lang w:val="fr-FR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FF9725C" w14:textId="77777777" w:rsidR="00BE0919" w:rsidRPr="004C5D75" w:rsidRDefault="00BE0919">
            <w:pPr>
              <w:rPr>
                <w:lang w:val="fr-FR"/>
              </w:rPr>
            </w:pPr>
          </w:p>
          <w:p w14:paraId="03AEC150" w14:textId="314CAAA2" w:rsidR="00BE0919" w:rsidRPr="004C5D75" w:rsidRDefault="00EC3912" w:rsidP="00BE0919">
            <w:pPr>
              <w:shd w:val="clear" w:color="auto" w:fill="D9D9D9" w:themeFill="background1" w:themeFillShade="D9"/>
              <w:jc w:val="center"/>
              <w:rPr>
                <w:color w:val="0000FF"/>
                <w:sz w:val="48"/>
                <w:szCs w:val="48"/>
                <w:u w:val="single"/>
                <w:lang w:val="fr-FR"/>
              </w:rPr>
            </w:pPr>
            <w:r w:rsidRPr="004C5D75">
              <w:rPr>
                <w:color w:val="0000FF"/>
                <w:sz w:val="48"/>
                <w:szCs w:val="48"/>
                <w:u w:val="single"/>
                <w:lang w:val="fr-FR"/>
              </w:rPr>
              <w:t>Description de fonction</w:t>
            </w:r>
          </w:p>
          <w:p w14:paraId="0F589746" w14:textId="77777777" w:rsidR="00BE0919" w:rsidRPr="004C5D75" w:rsidRDefault="00BE0919">
            <w:pPr>
              <w:rPr>
                <w:lang w:val="fr-FR"/>
              </w:rPr>
            </w:pPr>
          </w:p>
        </w:tc>
      </w:tr>
      <w:tr w:rsidR="00BE0919" w:rsidRPr="004C5D75" w14:paraId="476D3EF9" w14:textId="77777777" w:rsidTr="00EC3912">
        <w:trPr>
          <w:trHeight w:val="366"/>
        </w:trPr>
        <w:tc>
          <w:tcPr>
            <w:tcW w:w="2736" w:type="dxa"/>
            <w:vMerge/>
            <w:tcBorders>
              <w:right w:val="single" w:sz="4" w:space="0" w:color="auto"/>
            </w:tcBorders>
          </w:tcPr>
          <w:p w14:paraId="0D8FBFFD" w14:textId="77777777" w:rsidR="00BE0919" w:rsidRPr="004C5D75" w:rsidRDefault="00BE0919">
            <w:pPr>
              <w:rPr>
                <w:lang w:val="fr-FR"/>
              </w:rPr>
            </w:pPr>
          </w:p>
        </w:tc>
        <w:tc>
          <w:tcPr>
            <w:tcW w:w="6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D37F9B" w14:textId="77777777" w:rsidR="00BE0919" w:rsidRPr="004C5D75" w:rsidRDefault="00BE0919" w:rsidP="00BE0919">
            <w:pPr>
              <w:shd w:val="clear" w:color="auto" w:fill="D9D9D9" w:themeFill="background1" w:themeFillShade="D9"/>
              <w:jc w:val="center"/>
              <w:rPr>
                <w:b/>
                <w:color w:val="0000FF"/>
                <w:sz w:val="48"/>
                <w:szCs w:val="48"/>
                <w:lang w:val="fr-FR"/>
              </w:rPr>
            </w:pPr>
            <w:r w:rsidRPr="004C5D75">
              <w:rPr>
                <w:b/>
                <w:color w:val="0000FF"/>
                <w:sz w:val="48"/>
                <w:szCs w:val="48"/>
                <w:lang w:val="fr-FR"/>
              </w:rPr>
              <w:t>Chauffeur</w:t>
            </w:r>
          </w:p>
          <w:p w14:paraId="5EC50568" w14:textId="77777777" w:rsidR="00BE0919" w:rsidRPr="004C5D75" w:rsidRDefault="00BE0919">
            <w:pPr>
              <w:rPr>
                <w:lang w:val="fr-FR"/>
              </w:rPr>
            </w:pPr>
          </w:p>
        </w:tc>
      </w:tr>
      <w:tr w:rsidR="00BE0919" w:rsidRPr="008054FB" w14:paraId="4BB4F2E1" w14:textId="77777777" w:rsidTr="00EC3912">
        <w:tc>
          <w:tcPr>
            <w:tcW w:w="2736" w:type="dxa"/>
          </w:tcPr>
          <w:p w14:paraId="77D67A60" w14:textId="77777777" w:rsidR="00BE0919" w:rsidRPr="004C5D75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7A21B081" w14:textId="77777777" w:rsidR="00BE0919" w:rsidRPr="004C5D75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797D39F9" w14:textId="77777777" w:rsidR="00BE0919" w:rsidRPr="004C5D75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54260210" w14:textId="77777777" w:rsidR="00BE0919" w:rsidRPr="004C5D75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4579D6BF" w14:textId="77777777" w:rsidR="00BE0919" w:rsidRPr="004C5D75" w:rsidRDefault="00BE0919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6" w:type="dxa"/>
            <w:gridSpan w:val="3"/>
            <w:tcBorders>
              <w:top w:val="single" w:sz="4" w:space="0" w:color="auto"/>
            </w:tcBorders>
          </w:tcPr>
          <w:p w14:paraId="1599C010" w14:textId="77777777" w:rsidR="00BE0919" w:rsidRPr="004C5D75" w:rsidRDefault="00BE0919" w:rsidP="00BE0919">
            <w:pPr>
              <w:jc w:val="both"/>
              <w:rPr>
                <w:rFonts w:cs="Arial"/>
                <w:b/>
                <w:color w:val="000000"/>
                <w:sz w:val="20"/>
                <w:szCs w:val="20"/>
                <w:lang w:val="fr-FR"/>
              </w:rPr>
            </w:pPr>
          </w:p>
          <w:p w14:paraId="5B5CD938" w14:textId="7422C5D2" w:rsidR="00907EB9" w:rsidRPr="004C5D75" w:rsidRDefault="00907EB9" w:rsidP="00652611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Cette fonction est </w:t>
            </w:r>
            <w:r w:rsidR="0011069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en principe </w:t>
            </w:r>
            <w:r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associée </w:t>
            </w:r>
            <w:r w:rsidR="00652611" w:rsidRPr="00E24073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à </w:t>
            </w:r>
            <w:r w:rsidR="00652611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une fonction du cadre de base </w:t>
            </w:r>
            <w:r w:rsidR="00C15C8A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ou du </w:t>
            </w:r>
            <w:r w:rsidR="00652611" w:rsidRPr="00E24073">
              <w:rPr>
                <w:rFonts w:cs="Arial"/>
                <w:color w:val="000000"/>
                <w:sz w:val="20"/>
                <w:szCs w:val="20"/>
                <w:lang w:val="fr-FR"/>
              </w:rPr>
              <w:t>cadre moyen.</w:t>
            </w:r>
          </w:p>
          <w:p w14:paraId="1406264B" w14:textId="77777777" w:rsidR="00907EB9" w:rsidRPr="004C5D75" w:rsidRDefault="00907EB9" w:rsidP="00652611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4AF7D9C5" w14:textId="295D5618" w:rsidR="00907EB9" w:rsidRPr="004C5D75" w:rsidRDefault="00907EB9" w:rsidP="00652611">
            <w:pPr>
              <w:jc w:val="center"/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t>La zone prévoit cette fonction en fonction de son analyse des risques.</w:t>
            </w:r>
          </w:p>
          <w:p w14:paraId="6E303D84" w14:textId="77777777" w:rsidR="00BE0919" w:rsidRPr="004C5D75" w:rsidRDefault="00BE0919" w:rsidP="00EC3912">
            <w:pPr>
              <w:rPr>
                <w:sz w:val="20"/>
                <w:szCs w:val="20"/>
                <w:lang w:val="fr-FR"/>
              </w:rPr>
            </w:pPr>
          </w:p>
        </w:tc>
      </w:tr>
      <w:tr w:rsidR="00EC3912" w:rsidRPr="008054FB" w14:paraId="50710453" w14:textId="77777777" w:rsidTr="00EC3912">
        <w:tc>
          <w:tcPr>
            <w:tcW w:w="2736" w:type="dxa"/>
          </w:tcPr>
          <w:p w14:paraId="03E889FC" w14:textId="121DCACF" w:rsidR="00EC3912" w:rsidRPr="004C5D75" w:rsidRDefault="00EC3912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4C5D75">
              <w:rPr>
                <w:b/>
                <w:color w:val="0000FF"/>
                <w:sz w:val="20"/>
                <w:szCs w:val="20"/>
                <w:lang w:val="fr-FR"/>
              </w:rPr>
              <w:t>Objectif</w:t>
            </w:r>
          </w:p>
        </w:tc>
        <w:tc>
          <w:tcPr>
            <w:tcW w:w="6546" w:type="dxa"/>
            <w:gridSpan w:val="3"/>
            <w:tcBorders>
              <w:top w:val="single" w:sz="4" w:space="0" w:color="auto"/>
            </w:tcBorders>
          </w:tcPr>
          <w:p w14:paraId="3AC13C2D" w14:textId="6E1BBE6D" w:rsidR="003C62BA" w:rsidRPr="004C5D75" w:rsidRDefault="00CC3DF5" w:rsidP="00BE0919">
            <w:pPr>
              <w:spacing w:before="120" w:after="120"/>
              <w:rPr>
                <w:rFonts w:cs="Arial"/>
                <w:sz w:val="20"/>
                <w:szCs w:val="20"/>
                <w:lang w:val="fr-FR"/>
              </w:rPr>
            </w:pPr>
            <w:r w:rsidRPr="004C5D75">
              <w:rPr>
                <w:rFonts w:cs="Arial"/>
                <w:sz w:val="20"/>
                <w:szCs w:val="20"/>
                <w:lang w:val="fr-FR"/>
              </w:rPr>
              <w:t xml:space="preserve">Amener </w:t>
            </w:r>
            <w:r w:rsidR="003C62BA" w:rsidRPr="004C5D75">
              <w:rPr>
                <w:rFonts w:cs="Arial"/>
                <w:sz w:val="20"/>
                <w:szCs w:val="20"/>
                <w:lang w:val="fr-FR"/>
              </w:rPr>
              <w:t xml:space="preserve">les collègues en toute sécurité, selon l'itinéraire le plus ciblé et à vitesse adéquate, sur les lieux de l'intervention. </w:t>
            </w:r>
          </w:p>
          <w:p w14:paraId="2CF86615" w14:textId="77777777" w:rsidR="00EC3912" w:rsidRPr="004C5D75" w:rsidRDefault="00EC3912" w:rsidP="003C62BA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EC3912" w:rsidRPr="008054FB" w14:paraId="02F6D96F" w14:textId="77777777" w:rsidTr="00EC3912">
        <w:tc>
          <w:tcPr>
            <w:tcW w:w="2736" w:type="dxa"/>
          </w:tcPr>
          <w:p w14:paraId="65796989" w14:textId="77777777" w:rsidR="00EC3912" w:rsidRPr="004C5D75" w:rsidRDefault="00EC3912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4C5D75">
              <w:rPr>
                <w:b/>
                <w:color w:val="0000FF"/>
                <w:sz w:val="20"/>
                <w:szCs w:val="20"/>
                <w:lang w:val="fr-FR"/>
              </w:rPr>
              <w:t>Description</w:t>
            </w:r>
          </w:p>
          <w:p w14:paraId="7DD28DCC" w14:textId="77777777" w:rsidR="00EC3912" w:rsidRPr="004C5D75" w:rsidRDefault="00EC3912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4B64F2A6" w14:textId="77777777" w:rsidR="00EC3912" w:rsidRPr="004C5D75" w:rsidRDefault="00EC3912" w:rsidP="009A0481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6" w:type="dxa"/>
            <w:gridSpan w:val="3"/>
          </w:tcPr>
          <w:p w14:paraId="7ABDAA82" w14:textId="77777777" w:rsidR="00EC3912" w:rsidRPr="004C5D75" w:rsidRDefault="00EC3912" w:rsidP="009A0481">
            <w:pPr>
              <w:rPr>
                <w:sz w:val="20"/>
                <w:szCs w:val="20"/>
                <w:lang w:val="fr-FR"/>
              </w:rPr>
            </w:pPr>
          </w:p>
          <w:p w14:paraId="2DBA95C4" w14:textId="77777777" w:rsidR="00652611" w:rsidRDefault="00652611" w:rsidP="00B7484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</w:t>
            </w:r>
            <w:r w:rsidR="003C62BA" w:rsidRPr="004C5D75">
              <w:rPr>
                <w:sz w:val="20"/>
                <w:szCs w:val="20"/>
                <w:lang w:val="fr-FR"/>
              </w:rPr>
              <w:t xml:space="preserve"> chauffeur</w:t>
            </w:r>
            <w:r>
              <w:rPr>
                <w:sz w:val="20"/>
                <w:szCs w:val="20"/>
                <w:lang w:val="fr-FR"/>
              </w:rPr>
              <w:t xml:space="preserve"> est</w:t>
            </w:r>
            <w:r w:rsidR="003C62BA" w:rsidRPr="004C5D75">
              <w:rPr>
                <w:sz w:val="20"/>
                <w:szCs w:val="20"/>
                <w:lang w:val="fr-FR"/>
              </w:rPr>
              <w:t xml:space="preserve"> au courant de tout embarras de circulation éventuel, dispose des connaissances nécessaires en matière de véhicule automobile et </w:t>
            </w:r>
            <w:r w:rsidR="00CC3DF5" w:rsidRPr="004C5D75">
              <w:rPr>
                <w:sz w:val="20"/>
                <w:szCs w:val="20"/>
                <w:lang w:val="fr-FR"/>
              </w:rPr>
              <w:t>conna</w:t>
            </w:r>
            <w:r w:rsidR="004C5D75" w:rsidRPr="004C5D75">
              <w:rPr>
                <w:sz w:val="20"/>
                <w:szCs w:val="20"/>
                <w:lang w:val="fr-FR"/>
              </w:rPr>
              <w:t>î</w:t>
            </w:r>
            <w:r w:rsidR="00CC3DF5" w:rsidRPr="004C5D75">
              <w:rPr>
                <w:sz w:val="20"/>
                <w:szCs w:val="20"/>
                <w:lang w:val="fr-FR"/>
              </w:rPr>
              <w:t xml:space="preserve">t </w:t>
            </w:r>
            <w:r w:rsidR="004C5D75" w:rsidRPr="004C5D75">
              <w:rPr>
                <w:sz w:val="20"/>
                <w:szCs w:val="20"/>
                <w:lang w:val="fr-FR"/>
              </w:rPr>
              <w:t>l'accessibilité des principales institutions</w:t>
            </w:r>
            <w:r w:rsidR="005F2F91" w:rsidRPr="004C5D75">
              <w:rPr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Le</w:t>
            </w:r>
          </w:p>
          <w:p w14:paraId="421DB05C" w14:textId="77777777" w:rsidR="00652611" w:rsidRDefault="00652611" w:rsidP="00B7484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</w:t>
            </w:r>
            <w:r w:rsidR="005F2F91" w:rsidRPr="004C5D75">
              <w:rPr>
                <w:sz w:val="20"/>
                <w:szCs w:val="20"/>
                <w:lang w:val="fr-FR"/>
              </w:rPr>
              <w:t xml:space="preserve">hauffeur respecte le code </w:t>
            </w:r>
            <w:r w:rsidR="00452676" w:rsidRPr="004C5D75">
              <w:rPr>
                <w:sz w:val="20"/>
                <w:szCs w:val="20"/>
                <w:lang w:val="fr-FR"/>
              </w:rPr>
              <w:t xml:space="preserve">de la route </w:t>
            </w:r>
            <w:r w:rsidR="005F2F91" w:rsidRPr="004C5D75">
              <w:rPr>
                <w:sz w:val="20"/>
                <w:szCs w:val="20"/>
                <w:lang w:val="fr-FR"/>
              </w:rPr>
              <w:t xml:space="preserve">et utilise de manière responsable les droits prioritaires accordés aux véhicules d'incendie. </w:t>
            </w:r>
          </w:p>
          <w:p w14:paraId="099A6105" w14:textId="77777777" w:rsidR="00652611" w:rsidRDefault="00652611" w:rsidP="00B74846">
            <w:pPr>
              <w:rPr>
                <w:sz w:val="20"/>
                <w:szCs w:val="20"/>
                <w:lang w:val="fr-FR"/>
              </w:rPr>
            </w:pPr>
          </w:p>
          <w:p w14:paraId="7F02CE20" w14:textId="07F71A54" w:rsidR="003C62BA" w:rsidRPr="004C5D75" w:rsidRDefault="005F2F91" w:rsidP="00B74846">
            <w:pPr>
              <w:rPr>
                <w:sz w:val="20"/>
                <w:szCs w:val="20"/>
                <w:lang w:val="fr-FR"/>
              </w:rPr>
            </w:pPr>
            <w:r w:rsidRPr="004C5D75">
              <w:rPr>
                <w:sz w:val="20"/>
                <w:szCs w:val="20"/>
                <w:lang w:val="fr-FR"/>
              </w:rPr>
              <w:t xml:space="preserve">Le chauffeur </w:t>
            </w:r>
            <w:r w:rsidRPr="000068BC">
              <w:rPr>
                <w:sz w:val="20"/>
                <w:szCs w:val="20"/>
                <w:lang w:val="fr-FR"/>
              </w:rPr>
              <w:t>peut être mobilisé pour conduire sur place différents types de véhicules ainsi que</w:t>
            </w:r>
            <w:r w:rsidR="002535A7" w:rsidRPr="000068BC">
              <w:rPr>
                <w:sz w:val="20"/>
                <w:szCs w:val="20"/>
                <w:lang w:val="fr-FR"/>
              </w:rPr>
              <w:t>,</w:t>
            </w:r>
            <w:r w:rsidRPr="000068BC">
              <w:rPr>
                <w:sz w:val="20"/>
                <w:szCs w:val="20"/>
                <w:lang w:val="fr-FR"/>
              </w:rPr>
              <w:t xml:space="preserve"> dans le cadre du support logistique</w:t>
            </w:r>
            <w:r w:rsidR="002535A7" w:rsidRPr="000068BC">
              <w:rPr>
                <w:sz w:val="20"/>
                <w:szCs w:val="20"/>
                <w:lang w:val="fr-FR"/>
              </w:rPr>
              <w:t>,</w:t>
            </w:r>
            <w:r w:rsidRPr="000068BC">
              <w:rPr>
                <w:sz w:val="20"/>
                <w:szCs w:val="20"/>
                <w:lang w:val="fr-FR"/>
              </w:rPr>
              <w:t xml:space="preserve"> lors des</w:t>
            </w:r>
            <w:r w:rsidRPr="004C5D75">
              <w:rPr>
                <w:sz w:val="20"/>
                <w:szCs w:val="20"/>
                <w:lang w:val="fr-FR"/>
              </w:rPr>
              <w:t xml:space="preserve"> interventions et autres missions.</w:t>
            </w:r>
          </w:p>
          <w:p w14:paraId="0288ACD9" w14:textId="66ADF2BD" w:rsidR="00652611" w:rsidRDefault="00652611" w:rsidP="00B74846">
            <w:pPr>
              <w:rPr>
                <w:sz w:val="20"/>
                <w:szCs w:val="20"/>
                <w:lang w:val="fr-FR"/>
              </w:rPr>
            </w:pPr>
          </w:p>
          <w:p w14:paraId="43764FBF" w14:textId="6B9C4FCA" w:rsidR="005F2F91" w:rsidRPr="004C5D75" w:rsidRDefault="00652611" w:rsidP="00B7484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</w:t>
            </w:r>
            <w:r w:rsidR="005F2F91" w:rsidRPr="004C5D75">
              <w:rPr>
                <w:sz w:val="20"/>
                <w:szCs w:val="20"/>
                <w:lang w:val="fr-FR"/>
              </w:rPr>
              <w:t xml:space="preserve">n outre, le chauffeur </w:t>
            </w:r>
            <w:r w:rsidR="00CC3DF5" w:rsidRPr="004C5D75">
              <w:rPr>
                <w:sz w:val="20"/>
                <w:szCs w:val="20"/>
                <w:lang w:val="fr-FR"/>
              </w:rPr>
              <w:t>s’</w:t>
            </w:r>
            <w:r w:rsidR="005F2F91" w:rsidRPr="004C5D75">
              <w:rPr>
                <w:sz w:val="20"/>
                <w:szCs w:val="20"/>
                <w:lang w:val="fr-FR"/>
              </w:rPr>
              <w:t>exerce très régulièrement avec les véhicules, afin de maintenir un contact suffisant avec le parc automobile et acquérir davantage d'expérience d'utilisation.</w:t>
            </w:r>
          </w:p>
          <w:p w14:paraId="3A462E54" w14:textId="77777777" w:rsidR="00652611" w:rsidRDefault="00652611" w:rsidP="00B74846">
            <w:pPr>
              <w:rPr>
                <w:sz w:val="20"/>
                <w:szCs w:val="20"/>
                <w:lang w:val="fr-FR"/>
              </w:rPr>
            </w:pPr>
          </w:p>
          <w:p w14:paraId="1C70BCCE" w14:textId="2561FD4E" w:rsidR="005F2F91" w:rsidRPr="004C5D75" w:rsidRDefault="00CC3DF5" w:rsidP="00B74846">
            <w:pPr>
              <w:rPr>
                <w:sz w:val="20"/>
                <w:szCs w:val="20"/>
                <w:lang w:val="fr-FR"/>
              </w:rPr>
            </w:pPr>
            <w:r w:rsidRPr="004C5D75">
              <w:rPr>
                <w:sz w:val="20"/>
                <w:szCs w:val="20"/>
                <w:lang w:val="fr-FR"/>
              </w:rPr>
              <w:t>Le</w:t>
            </w:r>
            <w:r w:rsidR="005F2F91" w:rsidRPr="004C5D75">
              <w:rPr>
                <w:sz w:val="20"/>
                <w:szCs w:val="20"/>
                <w:lang w:val="fr-FR"/>
              </w:rPr>
              <w:t xml:space="preserve"> chauffeur</w:t>
            </w:r>
            <w:r w:rsidRPr="004C5D75">
              <w:rPr>
                <w:sz w:val="20"/>
                <w:szCs w:val="20"/>
                <w:lang w:val="fr-FR"/>
              </w:rPr>
              <w:t xml:space="preserve"> est</w:t>
            </w:r>
            <w:r w:rsidR="005F2F91" w:rsidRPr="004C5D75">
              <w:rPr>
                <w:sz w:val="20"/>
                <w:szCs w:val="20"/>
                <w:lang w:val="fr-FR"/>
              </w:rPr>
              <w:t xml:space="preserve"> également responsable d</w:t>
            </w:r>
            <w:r w:rsidRPr="004C5D75">
              <w:rPr>
                <w:sz w:val="20"/>
                <w:szCs w:val="20"/>
                <w:lang w:val="fr-FR"/>
              </w:rPr>
              <w:t xml:space="preserve">e la répartition </w:t>
            </w:r>
            <w:r w:rsidR="005F2F91" w:rsidRPr="004C5D75">
              <w:rPr>
                <w:sz w:val="20"/>
                <w:szCs w:val="20"/>
                <w:lang w:val="fr-FR"/>
              </w:rPr>
              <w:t>des charges et de la fixation professionnelle des chargements.</w:t>
            </w:r>
          </w:p>
          <w:p w14:paraId="316C150C" w14:textId="77777777" w:rsidR="00652611" w:rsidRDefault="00652611" w:rsidP="00B74846">
            <w:pPr>
              <w:rPr>
                <w:sz w:val="20"/>
                <w:szCs w:val="20"/>
                <w:lang w:val="fr-FR"/>
              </w:rPr>
            </w:pPr>
          </w:p>
          <w:p w14:paraId="0DFA8246" w14:textId="77777777" w:rsidR="00652611" w:rsidRDefault="005F2F91" w:rsidP="00B74846">
            <w:pPr>
              <w:rPr>
                <w:sz w:val="20"/>
                <w:szCs w:val="20"/>
                <w:lang w:val="fr-FR"/>
              </w:rPr>
            </w:pPr>
            <w:r w:rsidRPr="004C5D75">
              <w:rPr>
                <w:sz w:val="20"/>
                <w:szCs w:val="20"/>
                <w:lang w:val="fr-FR"/>
              </w:rPr>
              <w:t>Le chauffeur f</w:t>
            </w:r>
            <w:r w:rsidR="00652611">
              <w:rPr>
                <w:sz w:val="20"/>
                <w:szCs w:val="20"/>
                <w:lang w:val="fr-FR"/>
              </w:rPr>
              <w:t>ai</w:t>
            </w:r>
            <w:r w:rsidRPr="004C5D75">
              <w:rPr>
                <w:sz w:val="20"/>
                <w:szCs w:val="20"/>
                <w:lang w:val="fr-FR"/>
              </w:rPr>
              <w:t xml:space="preserve">t preuve de résistance au stress dans l'exercice de </w:t>
            </w:r>
            <w:r w:rsidR="00652611">
              <w:rPr>
                <w:sz w:val="20"/>
                <w:szCs w:val="20"/>
                <w:lang w:val="fr-FR"/>
              </w:rPr>
              <w:t>sa</w:t>
            </w:r>
            <w:r w:rsidRPr="004C5D75">
              <w:rPr>
                <w:sz w:val="20"/>
                <w:szCs w:val="20"/>
                <w:lang w:val="fr-FR"/>
              </w:rPr>
              <w:t xml:space="preserve"> fonction, et </w:t>
            </w:r>
            <w:r w:rsidR="00652611">
              <w:rPr>
                <w:sz w:val="20"/>
                <w:szCs w:val="20"/>
                <w:lang w:val="fr-FR"/>
              </w:rPr>
              <w:t>e</w:t>
            </w:r>
            <w:r w:rsidRPr="004C5D75">
              <w:rPr>
                <w:sz w:val="20"/>
                <w:szCs w:val="20"/>
                <w:lang w:val="fr-FR"/>
              </w:rPr>
              <w:t xml:space="preserve">st source de calme dans la phase initiale agitée </w:t>
            </w:r>
            <w:r w:rsidR="00CC3DF5" w:rsidRPr="004C5D75">
              <w:rPr>
                <w:sz w:val="20"/>
                <w:szCs w:val="20"/>
                <w:lang w:val="fr-FR"/>
              </w:rPr>
              <w:t>du déclenchement</w:t>
            </w:r>
            <w:r w:rsidRPr="004C5D75">
              <w:rPr>
                <w:sz w:val="20"/>
                <w:szCs w:val="20"/>
                <w:lang w:val="fr-FR"/>
              </w:rPr>
              <w:t xml:space="preserve"> d'intervention. Il </w:t>
            </w:r>
            <w:r w:rsidR="00652611">
              <w:rPr>
                <w:sz w:val="20"/>
                <w:szCs w:val="20"/>
                <w:lang w:val="fr-FR"/>
              </w:rPr>
              <w:t>e</w:t>
            </w:r>
            <w:r w:rsidRPr="004C5D75">
              <w:rPr>
                <w:sz w:val="20"/>
                <w:szCs w:val="20"/>
                <w:lang w:val="fr-FR"/>
              </w:rPr>
              <w:t xml:space="preserve">st dès lors très intéressé par la conduite prioritaire et la conduite professionnelle des différents véhicules. A cet effet, un bon sens de l'orientation et un intérêt technique pour les véhicules d'incendie sont recommandés, tant en matière de technique automobile qu'au niveau de leur conception. </w:t>
            </w:r>
          </w:p>
          <w:p w14:paraId="4D54E719" w14:textId="77777777" w:rsidR="00652611" w:rsidRDefault="00652611" w:rsidP="00B74846">
            <w:pPr>
              <w:rPr>
                <w:sz w:val="20"/>
                <w:szCs w:val="20"/>
                <w:lang w:val="fr-FR"/>
              </w:rPr>
            </w:pPr>
          </w:p>
          <w:p w14:paraId="54BC619D" w14:textId="51929553" w:rsidR="005F2F91" w:rsidRPr="004C5D75" w:rsidRDefault="005F2F91" w:rsidP="00B74846">
            <w:pPr>
              <w:rPr>
                <w:sz w:val="20"/>
                <w:szCs w:val="20"/>
                <w:lang w:val="fr-FR"/>
              </w:rPr>
            </w:pPr>
            <w:r w:rsidRPr="004C5D75">
              <w:rPr>
                <w:sz w:val="20"/>
                <w:szCs w:val="20"/>
                <w:lang w:val="fr-FR"/>
              </w:rPr>
              <w:t xml:space="preserve">En outre, </w:t>
            </w:r>
            <w:r w:rsidR="00652611">
              <w:rPr>
                <w:sz w:val="20"/>
                <w:szCs w:val="20"/>
                <w:lang w:val="fr-FR"/>
              </w:rPr>
              <w:t>le chauffeur</w:t>
            </w:r>
            <w:r w:rsidRPr="004C5D75">
              <w:rPr>
                <w:sz w:val="20"/>
                <w:szCs w:val="20"/>
                <w:lang w:val="fr-FR"/>
              </w:rPr>
              <w:t xml:space="preserve"> dispose également des connaissances géogr</w:t>
            </w:r>
            <w:r w:rsidR="000068BC">
              <w:rPr>
                <w:sz w:val="20"/>
                <w:szCs w:val="20"/>
                <w:lang w:val="fr-FR"/>
              </w:rPr>
              <w:t>aphiques nécessaires de la zone</w:t>
            </w:r>
            <w:r w:rsidRPr="004C5D75">
              <w:rPr>
                <w:sz w:val="20"/>
                <w:szCs w:val="20"/>
                <w:lang w:val="fr-FR"/>
              </w:rPr>
              <w:t>.</w:t>
            </w:r>
          </w:p>
          <w:p w14:paraId="04E5E7B6" w14:textId="77777777" w:rsidR="00EC3912" w:rsidRPr="004C5D75" w:rsidRDefault="00EC3912" w:rsidP="00A377CF">
            <w:pPr>
              <w:rPr>
                <w:sz w:val="20"/>
                <w:szCs w:val="20"/>
                <w:lang w:val="fr-FR"/>
              </w:rPr>
            </w:pPr>
          </w:p>
        </w:tc>
      </w:tr>
      <w:tr w:rsidR="00EC3912" w:rsidRPr="008054FB" w14:paraId="4409692D" w14:textId="77777777" w:rsidTr="00EC3912">
        <w:tc>
          <w:tcPr>
            <w:tcW w:w="2736" w:type="dxa"/>
          </w:tcPr>
          <w:p w14:paraId="46DE9E83" w14:textId="76A90642" w:rsidR="00EC3912" w:rsidRPr="004C5D75" w:rsidRDefault="00EC3912" w:rsidP="000E1D5E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4C5D75">
              <w:rPr>
                <w:b/>
                <w:color w:val="0000FF"/>
                <w:sz w:val="20"/>
                <w:szCs w:val="20"/>
                <w:lang w:val="fr-FR"/>
              </w:rPr>
              <w:t>Tâches</w:t>
            </w:r>
            <w:r w:rsidR="000E1D5E" w:rsidRPr="000068BC">
              <w:rPr>
                <w:b/>
                <w:color w:val="0000FF"/>
                <w:sz w:val="20"/>
                <w:szCs w:val="20"/>
                <w:lang w:val="fr-FR"/>
              </w:rPr>
              <w:t>-</w:t>
            </w:r>
            <w:r w:rsidRPr="000068BC">
              <w:rPr>
                <w:b/>
                <w:color w:val="0000FF"/>
                <w:sz w:val="20"/>
                <w:szCs w:val="20"/>
                <w:lang w:val="fr-FR"/>
              </w:rPr>
              <w:t>clés et domaine</w:t>
            </w:r>
            <w:r w:rsidR="000E1D5E" w:rsidRPr="000068BC">
              <w:rPr>
                <w:b/>
                <w:color w:val="0000FF"/>
                <w:sz w:val="20"/>
                <w:szCs w:val="20"/>
                <w:lang w:val="fr-FR"/>
              </w:rPr>
              <w:t>s</w:t>
            </w:r>
            <w:r w:rsidRPr="000068BC">
              <w:rPr>
                <w:b/>
                <w:color w:val="0000FF"/>
                <w:sz w:val="20"/>
                <w:szCs w:val="20"/>
                <w:lang w:val="fr-FR"/>
              </w:rPr>
              <w:t xml:space="preserve"> d’activité</w:t>
            </w:r>
          </w:p>
        </w:tc>
        <w:tc>
          <w:tcPr>
            <w:tcW w:w="6546" w:type="dxa"/>
            <w:gridSpan w:val="3"/>
          </w:tcPr>
          <w:p w14:paraId="6573DB5C" w14:textId="77777777" w:rsidR="00EC3912" w:rsidRPr="004C5D75" w:rsidRDefault="00EC3912" w:rsidP="00A66F68">
            <w:pPr>
              <w:rPr>
                <w:sz w:val="20"/>
                <w:szCs w:val="20"/>
                <w:lang w:val="fr-FR"/>
              </w:rPr>
            </w:pPr>
          </w:p>
          <w:p w14:paraId="5164E673" w14:textId="06F7977D" w:rsidR="00EC3912" w:rsidRPr="004C5D75" w:rsidRDefault="00EC3912" w:rsidP="00225EAD">
            <w:pPr>
              <w:rPr>
                <w:rFonts w:cs="Arial"/>
                <w:b/>
                <w:sz w:val="20"/>
                <w:szCs w:val="20"/>
                <w:u w:val="single"/>
                <w:lang w:val="fr-FR"/>
              </w:rPr>
            </w:pPr>
            <w:r w:rsidRPr="004C5D75">
              <w:rPr>
                <w:rFonts w:cs="Arial"/>
                <w:b/>
                <w:sz w:val="20"/>
                <w:szCs w:val="20"/>
                <w:u w:val="single"/>
                <w:lang w:val="fr-FR"/>
              </w:rPr>
              <w:t xml:space="preserve">Chauffeur </w:t>
            </w:r>
          </w:p>
          <w:p w14:paraId="621FFEBF" w14:textId="16EB5A84" w:rsidR="00EC3912" w:rsidRPr="004C5D75" w:rsidRDefault="005F2F91" w:rsidP="00225EAD">
            <w:pPr>
              <w:rPr>
                <w:rFonts w:cs="Arial"/>
                <w:sz w:val="20"/>
                <w:szCs w:val="20"/>
                <w:lang w:val="fr-FR"/>
              </w:rPr>
            </w:pPr>
            <w:r w:rsidRPr="004C5D75">
              <w:rPr>
                <w:rFonts w:cs="Arial"/>
                <w:sz w:val="20"/>
                <w:szCs w:val="20"/>
                <w:lang w:val="fr-FR"/>
              </w:rPr>
              <w:t>Conduire des véhicules incendie afin de garantir une mobilisation effective et aisée des services d'incendie.</w:t>
            </w:r>
          </w:p>
          <w:p w14:paraId="6B3F8131" w14:textId="77777777" w:rsidR="00EC3912" w:rsidRPr="004C5D75" w:rsidRDefault="00EC3912" w:rsidP="00225EAD">
            <w:pPr>
              <w:ind w:firstLine="360"/>
              <w:rPr>
                <w:rFonts w:cs="Arial"/>
                <w:sz w:val="20"/>
                <w:szCs w:val="20"/>
                <w:lang w:val="fr-FR"/>
              </w:rPr>
            </w:pPr>
          </w:p>
          <w:p w14:paraId="60AEA72D" w14:textId="77777777" w:rsidR="005F2F91" w:rsidRPr="004C5D75" w:rsidRDefault="005F2F91" w:rsidP="005F2F91">
            <w:pPr>
              <w:ind w:firstLine="360"/>
              <w:outlineLvl w:val="0"/>
              <w:rPr>
                <w:rFonts w:cs="Arial"/>
                <w:sz w:val="20"/>
                <w:szCs w:val="20"/>
                <w:u w:val="single"/>
                <w:lang w:val="fr-FR"/>
              </w:rPr>
            </w:pPr>
            <w:r w:rsidRPr="004C5D75">
              <w:rPr>
                <w:rFonts w:cs="Arial"/>
                <w:sz w:val="20"/>
                <w:szCs w:val="20"/>
                <w:u w:val="single"/>
                <w:lang w:val="fr-FR"/>
              </w:rPr>
              <w:t>Tâches possibles (non limitatives)</w:t>
            </w:r>
            <w:r w:rsidRPr="004C5D75">
              <w:rPr>
                <w:rFonts w:cs="Arial"/>
                <w:sz w:val="20"/>
                <w:szCs w:val="20"/>
                <w:lang w:val="fr-FR"/>
              </w:rPr>
              <w:t> :</w:t>
            </w:r>
          </w:p>
          <w:p w14:paraId="2750437D" w14:textId="263CF66D" w:rsidR="005F2F91" w:rsidRPr="004C5D75" w:rsidRDefault="00CC3DF5" w:rsidP="00225EAD">
            <w:pPr>
              <w:numPr>
                <w:ilvl w:val="0"/>
                <w:numId w:val="7"/>
              </w:numPr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Amener </w:t>
            </w:r>
            <w:r w:rsidR="005F2F91"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sur place de manière sécurisée, mais rapide, et </w:t>
            </w:r>
            <w:r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positionner </w:t>
            </w:r>
            <w:r w:rsidR="005F2F91"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t>de manière adéquate les véhicules des services d'incendie.</w:t>
            </w:r>
          </w:p>
          <w:p w14:paraId="3F5D6520" w14:textId="77777777" w:rsidR="005F2F91" w:rsidRPr="004C5D75" w:rsidRDefault="005F2F91" w:rsidP="00225EAD">
            <w:pPr>
              <w:numPr>
                <w:ilvl w:val="0"/>
                <w:numId w:val="7"/>
              </w:numPr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t xml:space="preserve">Suivre des formations, exercices et cours de recyclage relatifs à l'aptitude à la conduite automobile et l'utilisation des </w:t>
            </w:r>
            <w:r w:rsidRPr="004C5D75">
              <w:rPr>
                <w:rFonts w:cs="Arial"/>
                <w:color w:val="000000"/>
                <w:sz w:val="20"/>
                <w:szCs w:val="20"/>
                <w:lang w:val="fr-FR"/>
              </w:rPr>
              <w:lastRenderedPageBreak/>
              <w:t>véhicules.</w:t>
            </w:r>
          </w:p>
          <w:p w14:paraId="1C66D65D" w14:textId="2888F272" w:rsidR="005F2F91" w:rsidRPr="00EB035A" w:rsidRDefault="00CF2832" w:rsidP="00225EAD">
            <w:pPr>
              <w:numPr>
                <w:ilvl w:val="0"/>
                <w:numId w:val="7"/>
              </w:numPr>
              <w:rPr>
                <w:rFonts w:cs="Arial"/>
                <w:color w:val="000000"/>
                <w:sz w:val="20"/>
                <w:szCs w:val="20"/>
                <w:lang w:val="fr-FR"/>
              </w:rPr>
            </w:pPr>
            <w:r w:rsidRPr="004C5D75">
              <w:rPr>
                <w:sz w:val="20"/>
                <w:szCs w:val="20"/>
                <w:lang w:val="fr-FR"/>
              </w:rPr>
              <w:t>Etre à même de placer de manière adéquate des charges et de fixer de manière professionnelle un chargement.</w:t>
            </w:r>
          </w:p>
          <w:p w14:paraId="5F112A3D" w14:textId="20EB6ECD" w:rsidR="00EB035A" w:rsidRPr="00954E25" w:rsidRDefault="00D82C5B" w:rsidP="00EB035A">
            <w:pPr>
              <w:pStyle w:val="Lijstalinea"/>
              <w:numPr>
                <w:ilvl w:val="0"/>
                <w:numId w:val="7"/>
              </w:numPr>
              <w:rPr>
                <w:rFonts w:ascii="Arial" w:eastAsiaTheme="minorEastAsia" w:hAnsi="Arial" w:cs="Arial"/>
                <w:color w:val="000000"/>
                <w:sz w:val="20"/>
                <w:szCs w:val="20"/>
                <w:lang w:val="fr-FR" w:eastAsia="nl-NL"/>
              </w:rPr>
            </w:pPr>
            <w:r w:rsidRPr="00954E25">
              <w:rPr>
                <w:rFonts w:ascii="Arial" w:eastAsiaTheme="minorEastAsia" w:hAnsi="Arial" w:cs="Arial"/>
                <w:color w:val="000000"/>
                <w:sz w:val="20"/>
                <w:szCs w:val="20"/>
                <w:lang w:val="fr-FR" w:eastAsia="nl-NL"/>
              </w:rPr>
              <w:t>Etre informé du</w:t>
            </w:r>
            <w:r w:rsidR="00C15C8A" w:rsidRPr="00954E25">
              <w:rPr>
                <w:rFonts w:ascii="Arial" w:eastAsiaTheme="minorEastAsia" w:hAnsi="Arial" w:cs="Arial"/>
                <w:color w:val="000000"/>
                <w:sz w:val="20"/>
                <w:szCs w:val="20"/>
                <w:lang w:val="fr-FR" w:eastAsia="nl-NL"/>
              </w:rPr>
              <w:t xml:space="preserve"> code de la route en vigueur</w:t>
            </w:r>
            <w:r w:rsidR="00EB035A" w:rsidRPr="00954E25">
              <w:rPr>
                <w:rFonts w:ascii="Arial" w:eastAsiaTheme="minorEastAsia" w:hAnsi="Arial" w:cs="Arial"/>
                <w:color w:val="000000"/>
                <w:sz w:val="20"/>
                <w:szCs w:val="20"/>
                <w:lang w:val="fr-FR" w:eastAsia="nl-NL"/>
              </w:rPr>
              <w:t>.</w:t>
            </w:r>
          </w:p>
          <w:p w14:paraId="70AF00E7" w14:textId="77777777" w:rsidR="00EB035A" w:rsidRPr="00C15C8A" w:rsidRDefault="00EB035A" w:rsidP="00EB035A">
            <w:pPr>
              <w:ind w:left="720"/>
              <w:rPr>
                <w:rFonts w:cs="Arial"/>
                <w:color w:val="000000"/>
                <w:sz w:val="20"/>
                <w:szCs w:val="20"/>
                <w:lang w:val="fr-FR"/>
              </w:rPr>
            </w:pPr>
          </w:p>
          <w:p w14:paraId="53A38A9C" w14:textId="77777777" w:rsidR="00EC3912" w:rsidRPr="00C15C8A" w:rsidRDefault="00EC3912" w:rsidP="00A377CF">
            <w:pPr>
              <w:rPr>
                <w:sz w:val="20"/>
                <w:szCs w:val="20"/>
                <w:lang w:val="fr-FR"/>
              </w:rPr>
            </w:pPr>
          </w:p>
        </w:tc>
      </w:tr>
      <w:tr w:rsidR="00EC3912" w:rsidRPr="008054FB" w14:paraId="4445A9E7" w14:textId="77777777" w:rsidTr="00EC3912">
        <w:tc>
          <w:tcPr>
            <w:tcW w:w="2736" w:type="dxa"/>
          </w:tcPr>
          <w:p w14:paraId="27BA8F44" w14:textId="303A7425" w:rsidR="00EC3912" w:rsidRPr="00C15C8A" w:rsidRDefault="00EC3912" w:rsidP="0035349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  <w:p w14:paraId="0BB3CE41" w14:textId="0BD367C7" w:rsidR="00EC3912" w:rsidRPr="00C15C8A" w:rsidRDefault="00EC3912" w:rsidP="00D93787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6546" w:type="dxa"/>
            <w:gridSpan w:val="3"/>
          </w:tcPr>
          <w:p w14:paraId="0BFC546E" w14:textId="77777777" w:rsidR="00EC3912" w:rsidRPr="00C15C8A" w:rsidRDefault="00EC3912" w:rsidP="00D93787">
            <w:pPr>
              <w:rPr>
                <w:sz w:val="20"/>
                <w:szCs w:val="20"/>
                <w:lang w:val="fr-FR"/>
              </w:rPr>
            </w:pPr>
          </w:p>
          <w:p w14:paraId="1DB5C6DA" w14:textId="77777777" w:rsidR="00936C0F" w:rsidRPr="004C5D75" w:rsidRDefault="00936C0F" w:rsidP="00936C0F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  <w:r w:rsidRPr="004C5D75">
              <w:rPr>
                <w:sz w:val="20"/>
                <w:szCs w:val="20"/>
                <w:lang w:val="fr-FR"/>
              </w:rPr>
              <w:t>La description de fonction pour les parties :</w:t>
            </w:r>
          </w:p>
          <w:p w14:paraId="619A4ED8" w14:textId="77777777" w:rsidR="00936C0F" w:rsidRPr="004C5D75" w:rsidRDefault="00936C0F" w:rsidP="00936C0F">
            <w:pPr>
              <w:pStyle w:val="Lijstalinea"/>
              <w:numPr>
                <w:ilvl w:val="0"/>
                <w:numId w:val="12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5D75">
              <w:rPr>
                <w:rFonts w:ascii="Arial" w:hAnsi="Arial" w:cs="Arial"/>
                <w:sz w:val="20"/>
                <w:szCs w:val="20"/>
                <w:lang w:val="fr-FR"/>
              </w:rPr>
              <w:t>Place dans l'organisation</w:t>
            </w:r>
          </w:p>
          <w:p w14:paraId="77CF9067" w14:textId="77777777" w:rsidR="00936C0F" w:rsidRPr="004C5D75" w:rsidRDefault="00936C0F" w:rsidP="00936C0F">
            <w:pPr>
              <w:pStyle w:val="Lijstalinea"/>
              <w:numPr>
                <w:ilvl w:val="0"/>
                <w:numId w:val="12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5D75">
              <w:rPr>
                <w:rFonts w:ascii="Arial" w:hAnsi="Arial" w:cs="Arial"/>
                <w:sz w:val="20"/>
                <w:szCs w:val="20"/>
                <w:lang w:val="fr-FR"/>
              </w:rPr>
              <w:t>Eléments de réseau</w:t>
            </w:r>
          </w:p>
          <w:p w14:paraId="70E3BABF" w14:textId="77777777" w:rsidR="00936C0F" w:rsidRPr="004C5D75" w:rsidRDefault="00936C0F" w:rsidP="00936C0F">
            <w:pPr>
              <w:pStyle w:val="Lijstalinea"/>
              <w:numPr>
                <w:ilvl w:val="0"/>
                <w:numId w:val="12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5D75">
              <w:rPr>
                <w:rFonts w:ascii="Arial" w:hAnsi="Arial" w:cs="Arial"/>
                <w:sz w:val="20"/>
                <w:szCs w:val="20"/>
                <w:lang w:val="fr-FR"/>
              </w:rPr>
              <w:t>Autonomie</w:t>
            </w:r>
          </w:p>
          <w:p w14:paraId="6B8030FD" w14:textId="77777777" w:rsidR="00936C0F" w:rsidRPr="004C5D75" w:rsidRDefault="00936C0F" w:rsidP="00936C0F">
            <w:pPr>
              <w:pStyle w:val="Lijstalinea"/>
              <w:numPr>
                <w:ilvl w:val="0"/>
                <w:numId w:val="12"/>
              </w:numPr>
              <w:jc w:val="both"/>
              <w:outlineLvl w:val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4C5D75">
              <w:rPr>
                <w:rFonts w:ascii="Arial" w:hAnsi="Arial" w:cs="Arial"/>
                <w:sz w:val="20"/>
                <w:szCs w:val="20"/>
                <w:lang w:val="fr-FR"/>
              </w:rPr>
              <w:t>Situations et conditions de travail</w:t>
            </w:r>
          </w:p>
          <w:p w14:paraId="0AFC9F83" w14:textId="77777777" w:rsidR="00EC3912" w:rsidRPr="004C5D75" w:rsidRDefault="00EC3912" w:rsidP="001F1828">
            <w:pPr>
              <w:jc w:val="both"/>
              <w:outlineLvl w:val="0"/>
              <w:rPr>
                <w:sz w:val="20"/>
                <w:szCs w:val="20"/>
                <w:lang w:val="fr-FR"/>
              </w:rPr>
            </w:pPr>
          </w:p>
          <w:p w14:paraId="26D68E7C" w14:textId="77777777" w:rsidR="00652611" w:rsidRDefault="00652611" w:rsidP="0065261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est</w:t>
            </w:r>
            <w:r w:rsidRPr="00204598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disponible dans la description de fonction connexe</w:t>
            </w:r>
            <w:r w:rsidRPr="005050E7">
              <w:rPr>
                <w:sz w:val="20"/>
                <w:szCs w:val="20"/>
                <w:lang w:val="fr-FR"/>
              </w:rPr>
              <w:t xml:space="preserve"> ou selon les dispositions de l’arrêté royal du </w:t>
            </w:r>
            <w:r w:rsidRPr="005050E7">
              <w:rPr>
                <w:rFonts w:cs="Arial"/>
                <w:sz w:val="20"/>
                <w:szCs w:val="20"/>
                <w:lang w:val="fr-FR"/>
              </w:rPr>
              <w:t>19 avril 2014 relatif au statut du personnel op</w:t>
            </w:r>
            <w:r>
              <w:rPr>
                <w:rFonts w:cs="Arial"/>
                <w:sz w:val="20"/>
                <w:szCs w:val="20"/>
                <w:lang w:val="fr-FR"/>
              </w:rPr>
              <w:t>érationnel des zones de secours.</w:t>
            </w:r>
            <w:r w:rsidRPr="00E24073">
              <w:rPr>
                <w:sz w:val="20"/>
                <w:szCs w:val="20"/>
                <w:lang w:val="fr-FR"/>
              </w:rPr>
              <w:t xml:space="preserve"> </w:t>
            </w:r>
          </w:p>
          <w:p w14:paraId="1AF8579C" w14:textId="4D468E86" w:rsidR="00EC3912" w:rsidRPr="004C5D75" w:rsidRDefault="00EC3912" w:rsidP="00936C0F">
            <w:pPr>
              <w:outlineLvl w:val="0"/>
              <w:rPr>
                <w:sz w:val="20"/>
                <w:szCs w:val="20"/>
                <w:lang w:val="fr-FR"/>
              </w:rPr>
            </w:pPr>
          </w:p>
        </w:tc>
      </w:tr>
      <w:tr w:rsidR="00652611" w:rsidRPr="008054FB" w14:paraId="52EA0984" w14:textId="77777777" w:rsidTr="00652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gridSpan w:val="2"/>
          </w:tcPr>
          <w:p w14:paraId="6A23403C" w14:textId="77777777" w:rsidR="00652611" w:rsidRPr="005665D9" w:rsidRDefault="00652611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  <w:r w:rsidRPr="005665D9">
              <w:rPr>
                <w:b/>
                <w:color w:val="0000FF"/>
                <w:sz w:val="20"/>
                <w:szCs w:val="20"/>
                <w:lang w:val="fr-FR"/>
              </w:rPr>
              <w:t>Situations et conditions de travail</w:t>
            </w:r>
          </w:p>
          <w:p w14:paraId="65641F47" w14:textId="77777777" w:rsidR="00652611" w:rsidRPr="005665D9" w:rsidRDefault="00652611" w:rsidP="005665D9">
            <w:pPr>
              <w:rPr>
                <w:b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1607" w:type="dxa"/>
          </w:tcPr>
          <w:p w14:paraId="4D10CCB2" w14:textId="77777777" w:rsidR="00652611" w:rsidRDefault="00652611" w:rsidP="005665D9">
            <w:pPr>
              <w:rPr>
                <w:sz w:val="20"/>
                <w:szCs w:val="20"/>
                <w:lang w:val="fr-FR"/>
              </w:rPr>
            </w:pPr>
          </w:p>
          <w:p w14:paraId="1889A3B4" w14:textId="77777777" w:rsidR="00652611" w:rsidRPr="005665D9" w:rsidRDefault="00652611" w:rsidP="005665D9">
            <w:pPr>
              <w:rPr>
                <w:sz w:val="20"/>
                <w:szCs w:val="20"/>
                <w:lang w:val="fr-FR"/>
              </w:rPr>
            </w:pPr>
            <w:r w:rsidRPr="005665D9">
              <w:rPr>
                <w:sz w:val="20"/>
                <w:szCs w:val="20"/>
                <w:lang w:val="fr-FR"/>
              </w:rPr>
              <w:t>Diplôme</w:t>
            </w:r>
            <w:r>
              <w:rPr>
                <w:sz w:val="20"/>
                <w:szCs w:val="20"/>
                <w:lang w:val="fr-FR"/>
              </w:rPr>
              <w:t>, brevet, certificat, …</w:t>
            </w:r>
          </w:p>
          <w:p w14:paraId="7359FE77" w14:textId="77777777" w:rsidR="00652611" w:rsidRPr="005665D9" w:rsidRDefault="00652611" w:rsidP="005665D9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4928" w:type="dxa"/>
          </w:tcPr>
          <w:p w14:paraId="5E83FF68" w14:textId="77777777" w:rsidR="00652611" w:rsidRDefault="00652611" w:rsidP="005665D9">
            <w:pPr>
              <w:rPr>
                <w:sz w:val="20"/>
                <w:szCs w:val="20"/>
                <w:lang w:val="fr-FR"/>
              </w:rPr>
            </w:pPr>
          </w:p>
          <w:p w14:paraId="5176BAD3" w14:textId="62235F2B" w:rsidR="00652611" w:rsidRPr="005665D9" w:rsidRDefault="00652611" w:rsidP="00C15C8A">
            <w:pPr>
              <w:rPr>
                <w:sz w:val="20"/>
                <w:szCs w:val="20"/>
                <w:lang w:val="fr-FR"/>
              </w:rPr>
            </w:pPr>
            <w:r w:rsidRPr="00652611">
              <w:rPr>
                <w:sz w:val="20"/>
                <w:szCs w:val="20"/>
                <w:lang w:val="fr-FR"/>
              </w:rPr>
              <w:t xml:space="preserve">Obtention </w:t>
            </w:r>
            <w:r w:rsidR="00EB035A" w:rsidRPr="00D82C5B">
              <w:rPr>
                <w:sz w:val="20"/>
                <w:szCs w:val="20"/>
                <w:lang w:val="fr-FR"/>
              </w:rPr>
              <w:t>e</w:t>
            </w:r>
            <w:r w:rsidR="00C15C8A" w:rsidRPr="00D82C5B">
              <w:rPr>
                <w:sz w:val="20"/>
                <w:szCs w:val="20"/>
                <w:lang w:val="fr-FR"/>
              </w:rPr>
              <w:t>t maintien</w:t>
            </w:r>
            <w:r w:rsidR="00EB035A" w:rsidRPr="00D82C5B">
              <w:rPr>
                <w:sz w:val="20"/>
                <w:szCs w:val="20"/>
                <w:lang w:val="fr-FR"/>
              </w:rPr>
              <w:t xml:space="preserve"> </w:t>
            </w:r>
            <w:r w:rsidRPr="00D82C5B">
              <w:rPr>
                <w:sz w:val="20"/>
                <w:szCs w:val="20"/>
                <w:lang w:val="fr-FR"/>
              </w:rPr>
              <w:t>du</w:t>
            </w:r>
            <w:r w:rsidRPr="00652611">
              <w:rPr>
                <w:sz w:val="20"/>
                <w:szCs w:val="20"/>
                <w:lang w:val="fr-FR"/>
              </w:rPr>
              <w:t xml:space="preserve"> permis de conduire valable en fonction du type de véhicule.</w:t>
            </w:r>
          </w:p>
        </w:tc>
      </w:tr>
    </w:tbl>
    <w:p w14:paraId="5FAF8044" w14:textId="1BBDBB63" w:rsidR="00C1200D" w:rsidRPr="004C5D75" w:rsidRDefault="00C1200D">
      <w:pPr>
        <w:rPr>
          <w:lang w:val="fr-FR"/>
        </w:rPr>
      </w:pPr>
    </w:p>
    <w:p w14:paraId="6AD8A2D1" w14:textId="77777777" w:rsidR="00CC5128" w:rsidRPr="004C5D75" w:rsidRDefault="00CC5128">
      <w:pPr>
        <w:rPr>
          <w:lang w:val="fr-FR"/>
        </w:rPr>
      </w:pPr>
    </w:p>
    <w:p w14:paraId="13EB1E45" w14:textId="77777777" w:rsidR="00CC5128" w:rsidRPr="004C5D75" w:rsidRDefault="00CC5128">
      <w:pPr>
        <w:rPr>
          <w:lang w:val="fr-FR"/>
        </w:rPr>
      </w:pPr>
    </w:p>
    <w:p w14:paraId="5D8C5C55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335DC">
        <w:rPr>
          <w:rFonts w:ascii="Univers" w:eastAsia="Times New Roman" w:hAnsi="Univers"/>
          <w:color w:val="000000"/>
          <w:lang w:val="fr-FR" w:eastAsia="fr-BE"/>
        </w:rPr>
        <w:t xml:space="preserve">Vu pour être annexé à </w:t>
      </w:r>
      <w:r>
        <w:rPr>
          <w:rFonts w:ascii="Univers" w:eastAsia="Times New Roman" w:hAnsi="Univers"/>
          <w:color w:val="000000"/>
          <w:lang w:val="fr-FR" w:eastAsia="fr-BE"/>
        </w:rPr>
        <w:t>l’</w:t>
      </w:r>
      <w:r w:rsidRPr="007335DC">
        <w:rPr>
          <w:rFonts w:ascii="Univers" w:eastAsia="Times New Roman" w:hAnsi="Univers"/>
          <w:color w:val="000000"/>
          <w:lang w:val="fr-FR" w:eastAsia="fr-BE"/>
        </w:rPr>
        <w:t>arrêté du … fixant les descriptions de fonction du personnel opérationnel des zones de secours</w:t>
      </w:r>
    </w:p>
    <w:p w14:paraId="6CBF21BC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7B7E28F9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31F6C614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6319BD36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6D7CB98D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64E73681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1522DC71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756F8BE7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both"/>
        <w:rPr>
          <w:rFonts w:ascii="Univers" w:eastAsia="Times New Roman" w:hAnsi="Univers"/>
          <w:color w:val="000000"/>
          <w:lang w:val="fr-FR" w:eastAsia="fr-BE"/>
        </w:rPr>
      </w:pPr>
    </w:p>
    <w:p w14:paraId="5357073E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</w:p>
    <w:p w14:paraId="4CBDA5C5" w14:textId="77777777" w:rsidR="00652611" w:rsidRPr="007335DC" w:rsidRDefault="00652611" w:rsidP="00652611">
      <w:pPr>
        <w:tabs>
          <w:tab w:val="left" w:pos="284"/>
          <w:tab w:val="left" w:pos="567"/>
        </w:tabs>
        <w:ind w:right="-9"/>
        <w:jc w:val="center"/>
        <w:rPr>
          <w:rFonts w:ascii="Univers" w:eastAsia="Times New Roman" w:hAnsi="Univers"/>
          <w:color w:val="000000"/>
          <w:lang w:val="fr-FR" w:eastAsia="fr-BE"/>
        </w:rPr>
      </w:pPr>
      <w:r w:rsidRPr="007335DC">
        <w:rPr>
          <w:rFonts w:ascii="Univers" w:eastAsia="Times New Roman" w:hAnsi="Univers"/>
          <w:color w:val="000000"/>
          <w:lang w:val="fr-FR" w:eastAsia="fr-BE"/>
        </w:rPr>
        <w:t>Jan JAMBON</w:t>
      </w:r>
    </w:p>
    <w:p w14:paraId="228D6503" w14:textId="77777777" w:rsidR="00652611" w:rsidRPr="00204598" w:rsidRDefault="00652611" w:rsidP="00652611">
      <w:pPr>
        <w:rPr>
          <w:lang w:val="fr-FR"/>
        </w:rPr>
      </w:pPr>
    </w:p>
    <w:p w14:paraId="42DD5DCE" w14:textId="77777777" w:rsidR="00CC5128" w:rsidRPr="004C5D75" w:rsidRDefault="00CC5128">
      <w:pPr>
        <w:rPr>
          <w:lang w:val="fr-FR"/>
        </w:rPr>
      </w:pPr>
    </w:p>
    <w:p w14:paraId="41647011" w14:textId="77777777" w:rsidR="00EC4FE1" w:rsidRPr="004C5D75" w:rsidRDefault="00EC4FE1">
      <w:pPr>
        <w:rPr>
          <w:lang w:val="fr-FR"/>
        </w:rPr>
      </w:pPr>
    </w:p>
    <w:p w14:paraId="451A2ABE" w14:textId="77777777" w:rsidR="00EC4FE1" w:rsidRPr="004C5D75" w:rsidRDefault="00EC4FE1">
      <w:pPr>
        <w:rPr>
          <w:lang w:val="fr-FR"/>
        </w:rPr>
      </w:pPr>
    </w:p>
    <w:sectPr w:rsidR="00EC4FE1" w:rsidRPr="004C5D75" w:rsidSect="001F407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1709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D865D2" w14:textId="77777777" w:rsidR="00A1666C" w:rsidRDefault="00A1666C" w:rsidP="008F4853">
      <w:r>
        <w:separator/>
      </w:r>
    </w:p>
  </w:endnote>
  <w:endnote w:type="continuationSeparator" w:id="0">
    <w:p w14:paraId="05CB5F63" w14:textId="77777777" w:rsidR="00A1666C" w:rsidRDefault="00A1666C" w:rsidP="008F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4EF3D8" w14:textId="77777777" w:rsidR="00A1666C" w:rsidRDefault="00A1666C" w:rsidP="008F4853">
      <w:r>
        <w:separator/>
      </w:r>
    </w:p>
  </w:footnote>
  <w:footnote w:type="continuationSeparator" w:id="0">
    <w:p w14:paraId="0100D07E" w14:textId="77777777" w:rsidR="00A1666C" w:rsidRDefault="00A1666C" w:rsidP="008F4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5C5D"/>
    <w:multiLevelType w:val="hybridMultilevel"/>
    <w:tmpl w:val="DC461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05C85"/>
    <w:multiLevelType w:val="hybridMultilevel"/>
    <w:tmpl w:val="67606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63C5A"/>
    <w:multiLevelType w:val="hybridMultilevel"/>
    <w:tmpl w:val="F8B280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1A007C"/>
    <w:multiLevelType w:val="hybridMultilevel"/>
    <w:tmpl w:val="9D9CFDBA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201E5"/>
    <w:multiLevelType w:val="hybridMultilevel"/>
    <w:tmpl w:val="D8EA291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8517E"/>
    <w:multiLevelType w:val="hybridMultilevel"/>
    <w:tmpl w:val="1546A59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166D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CB62C4"/>
    <w:multiLevelType w:val="hybridMultilevel"/>
    <w:tmpl w:val="944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F2DB5"/>
    <w:multiLevelType w:val="hybridMultilevel"/>
    <w:tmpl w:val="8BEEBDE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DC6DBE"/>
    <w:multiLevelType w:val="hybridMultilevel"/>
    <w:tmpl w:val="C658C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7244B"/>
    <w:multiLevelType w:val="hybridMultilevel"/>
    <w:tmpl w:val="00506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01A95"/>
    <w:multiLevelType w:val="hybridMultilevel"/>
    <w:tmpl w:val="6DB8B59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D50A63"/>
    <w:multiLevelType w:val="hybridMultilevel"/>
    <w:tmpl w:val="7122A168"/>
    <w:lvl w:ilvl="0" w:tplc="36166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2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81"/>
    <w:rsid w:val="000068BC"/>
    <w:rsid w:val="000220EF"/>
    <w:rsid w:val="000E1D5E"/>
    <w:rsid w:val="000E6402"/>
    <w:rsid w:val="00110691"/>
    <w:rsid w:val="001116E3"/>
    <w:rsid w:val="00121B62"/>
    <w:rsid w:val="00181EEF"/>
    <w:rsid w:val="001D6A3B"/>
    <w:rsid w:val="001F1828"/>
    <w:rsid w:val="001F4078"/>
    <w:rsid w:val="001F5641"/>
    <w:rsid w:val="00225EAD"/>
    <w:rsid w:val="002535A7"/>
    <w:rsid w:val="00294EC8"/>
    <w:rsid w:val="002D45D9"/>
    <w:rsid w:val="00377A38"/>
    <w:rsid w:val="003C62BA"/>
    <w:rsid w:val="003F7AB9"/>
    <w:rsid w:val="004029A5"/>
    <w:rsid w:val="004467DF"/>
    <w:rsid w:val="00452676"/>
    <w:rsid w:val="004C5D75"/>
    <w:rsid w:val="004E4003"/>
    <w:rsid w:val="00523065"/>
    <w:rsid w:val="00552E83"/>
    <w:rsid w:val="005672C9"/>
    <w:rsid w:val="0057738A"/>
    <w:rsid w:val="00581516"/>
    <w:rsid w:val="005F2F91"/>
    <w:rsid w:val="00652611"/>
    <w:rsid w:val="0065311C"/>
    <w:rsid w:val="006A163E"/>
    <w:rsid w:val="006A3F6C"/>
    <w:rsid w:val="006A696F"/>
    <w:rsid w:val="00747252"/>
    <w:rsid w:val="00784C26"/>
    <w:rsid w:val="007E416B"/>
    <w:rsid w:val="007F0956"/>
    <w:rsid w:val="008054FB"/>
    <w:rsid w:val="008655BE"/>
    <w:rsid w:val="008D6F49"/>
    <w:rsid w:val="008E37C4"/>
    <w:rsid w:val="008F4853"/>
    <w:rsid w:val="00907EB9"/>
    <w:rsid w:val="009132ED"/>
    <w:rsid w:val="00936C0F"/>
    <w:rsid w:val="009428DE"/>
    <w:rsid w:val="00954E25"/>
    <w:rsid w:val="009A0481"/>
    <w:rsid w:val="00A1666C"/>
    <w:rsid w:val="00A377CF"/>
    <w:rsid w:val="00A5651D"/>
    <w:rsid w:val="00A66F68"/>
    <w:rsid w:val="00A7145B"/>
    <w:rsid w:val="00A73858"/>
    <w:rsid w:val="00B74846"/>
    <w:rsid w:val="00BB6CF5"/>
    <w:rsid w:val="00BE0919"/>
    <w:rsid w:val="00C1200D"/>
    <w:rsid w:val="00C15C8A"/>
    <w:rsid w:val="00CC3DF5"/>
    <w:rsid w:val="00CC5128"/>
    <w:rsid w:val="00CF2832"/>
    <w:rsid w:val="00D27580"/>
    <w:rsid w:val="00D66050"/>
    <w:rsid w:val="00D82C5B"/>
    <w:rsid w:val="00D93787"/>
    <w:rsid w:val="00DA16E4"/>
    <w:rsid w:val="00DD7B69"/>
    <w:rsid w:val="00EB035A"/>
    <w:rsid w:val="00EC3912"/>
    <w:rsid w:val="00EC4FE1"/>
    <w:rsid w:val="00F63655"/>
    <w:rsid w:val="00F7396A"/>
    <w:rsid w:val="00F9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379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7252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252"/>
    <w:rPr>
      <w:rFonts w:ascii="Lucida Grande" w:hAnsi="Lucida Grande" w:cs="Times New Roman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145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145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145B"/>
    <w:rPr>
      <w:rFonts w:cs="Times New Roman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145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145B"/>
    <w:rPr>
      <w:rFonts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rFonts w:cs="Times New Roman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A0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A0481"/>
    <w:pPr>
      <w:ind w:left="720"/>
      <w:contextualSpacing/>
    </w:pPr>
    <w:rPr>
      <w:rFonts w:asciiTheme="minorHAnsi" w:eastAsiaTheme="minorHAnsi" w:hAnsiTheme="minorHAnsi" w:cstheme="minorBidi"/>
      <w:lang w:val="nl-NL" w:eastAsia="en-US"/>
    </w:rPr>
  </w:style>
  <w:style w:type="paragraph" w:styleId="Voetnoottekst">
    <w:name w:val="footnote text"/>
    <w:basedOn w:val="Standaard"/>
    <w:link w:val="VoetnoottekstChar"/>
    <w:uiPriority w:val="99"/>
    <w:unhideWhenUsed/>
    <w:rsid w:val="008F4853"/>
  </w:style>
  <w:style w:type="character" w:customStyle="1" w:styleId="VoetnoottekstChar">
    <w:name w:val="Voetnoottekst Char"/>
    <w:basedOn w:val="Standaardalinea-lettertype"/>
    <w:link w:val="Voetnoottekst"/>
    <w:uiPriority w:val="99"/>
    <w:rsid w:val="008F4853"/>
    <w:rPr>
      <w:rFonts w:cs="Times New Roman"/>
      <w:lang w:val="en-GB"/>
    </w:rPr>
  </w:style>
  <w:style w:type="character" w:styleId="Voetnootmarkering">
    <w:name w:val="footnote reference"/>
    <w:basedOn w:val="Standaardalinea-lettertype"/>
    <w:uiPriority w:val="99"/>
    <w:unhideWhenUsed/>
    <w:rsid w:val="008F485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853"/>
    <w:rPr>
      <w:rFonts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8F48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853"/>
    <w:rPr>
      <w:rFonts w:cs="Times New Roman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7252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7252"/>
    <w:rPr>
      <w:rFonts w:ascii="Lucida Grande" w:hAnsi="Lucida Grande" w:cs="Times New Roman"/>
      <w:sz w:val="18"/>
      <w:szCs w:val="1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7145B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7145B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7145B"/>
    <w:rPr>
      <w:rFonts w:cs="Times New Roman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7145B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7145B"/>
    <w:rPr>
      <w:rFonts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3AD7BBF1C204087F8A0A9FEFE37B4" ma:contentTypeVersion="0" ma:contentTypeDescription="Create a new document." ma:contentTypeScope="" ma:versionID="2fcd17caebe8a120984225641ed7498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54E8-49EF-4994-B542-15DDE2B356F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F2A813-15E6-415E-A993-BAC58373E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15A3E2-0013-4472-AE8C-49A782FAFA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5F2873-E99D-4A49-A99E-D0C04039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Brandweer Roeselare</Company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Vangierdegom</dc:creator>
  <cp:lastModifiedBy>IBZ</cp:lastModifiedBy>
  <cp:revision>2</cp:revision>
  <cp:lastPrinted>2014-12-17T10:57:00Z</cp:lastPrinted>
  <dcterms:created xsi:type="dcterms:W3CDTF">2016-04-19T09:38:00Z</dcterms:created>
  <dcterms:modified xsi:type="dcterms:W3CDTF">2016-04-19T09:38:00Z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0x01010015F3AD7BBF1C204087F8A0A9FEFE37B4</vt:lpwstr>
  </property>
</Properties>
</file>